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6861" w14:textId="22C7E2A3" w:rsidR="004D480E" w:rsidRPr="00100242" w:rsidRDefault="00234A0E" w:rsidP="00234A0E">
      <w:pPr>
        <w:spacing w:after="160" w:line="259" w:lineRule="auto"/>
        <w:rPr>
          <w:rStyle w:val="A4"/>
          <w:rFonts w:ascii="Morningstar 1" w:eastAsia="Calibri" w:hAnsi="Morningstar 1" w:cs="Times New Roman"/>
          <w:color w:val="auto"/>
          <w:sz w:val="22"/>
          <w:szCs w:val="22"/>
        </w:rPr>
      </w:pPr>
      <w:bookmarkStart w:id="0" w:name="_Hlk489017090"/>
      <w:r w:rsidRPr="00100242">
        <w:rPr>
          <w:rFonts w:ascii="Morningstar 1" w:eastAsia="Calibri" w:hAnsi="Morningstar 1"/>
          <w:sz w:val="22"/>
          <w:szCs w:val="22"/>
        </w:rPr>
        <w:t xml:space="preserve">[Scroll down to find the full range of portfolios, by risk profile] </w:t>
      </w:r>
      <w:r w:rsidR="0047021C" w:rsidRPr="00100242">
        <w:rPr>
          <w:rStyle w:val="A4"/>
          <w:rFonts w:ascii="Morningstar 1" w:eastAsia="Times New Roman" w:hAnsi="Morningstar 1"/>
          <w:noProof/>
          <w:sz w:val="22"/>
          <w:szCs w:val="22"/>
          <w:lang w:eastAsia="en-US"/>
        </w:rPr>
        <mc:AlternateContent>
          <mc:Choice Requires="wps">
            <w:drawing>
              <wp:anchor distT="0" distB="0" distL="114300" distR="114300" simplePos="0" relativeHeight="251658241" behindDoc="0" locked="0" layoutInCell="1" allowOverlap="1" wp14:anchorId="41524001" wp14:editId="74A68D0C">
                <wp:simplePos x="0" y="0"/>
                <wp:positionH relativeFrom="margin">
                  <wp:align>left</wp:align>
                </wp:positionH>
                <wp:positionV relativeFrom="paragraph">
                  <wp:posOffset>243914</wp:posOffset>
                </wp:positionV>
                <wp:extent cx="6475862"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64758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F5AC0" id="Straight Connector 16" o:spid="_x0000_s1026" style="position:absolute;flip:y;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2pt" to="509.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" strokecolor="black [3213]">
                <w10:wrap anchorx="margin"/>
              </v:line>
            </w:pict>
          </mc:Fallback>
        </mc:AlternateContent>
      </w:r>
    </w:p>
    <w:p w14:paraId="02C305F2" w14:textId="5A74EC79" w:rsidR="002015DD" w:rsidRPr="00100242" w:rsidRDefault="00B370FF" w:rsidP="002015DD">
      <w:pPr>
        <w:jc w:val="both"/>
        <w:outlineLvl w:val="0"/>
        <w:rPr>
          <w:rFonts w:ascii="Morningstar 1" w:eastAsia="Times" w:hAnsi="Morningstar 1"/>
          <w:b/>
          <w:color w:val="FF0000"/>
          <w:sz w:val="20"/>
          <w:szCs w:val="16"/>
          <w:lang w:eastAsia="en-US"/>
        </w:rPr>
      </w:pPr>
      <w:r w:rsidRPr="00100242">
        <w:rPr>
          <w:rFonts w:ascii="Morningstar 1" w:eastAsia="Times" w:hAnsi="Morningstar 1"/>
          <w:b/>
          <w:color w:val="FF0000"/>
          <w:sz w:val="20"/>
          <w:szCs w:val="16"/>
          <w:lang w:eastAsia="en-US"/>
        </w:rPr>
        <w:t>This document is intended to support your communication and service proposition to your clients. It has been produced by Morningstar Investment Management Australia with a deliberately light tone and structure. Note that these are guidance paragraphs only, with you being free to add, remove or amend any wording, as you see fit. As such, it is not guaranteed to meet the expectations of the regulators or your internal compliance requirements. Regardless, please bear in mind that you, as financial adviser, are ultimately responsible for the accuracy and relevance of your communications to your clients.</w:t>
      </w:r>
    </w:p>
    <w:p w14:paraId="0EC7BE21" w14:textId="0EE3DC8C" w:rsidR="002015DD" w:rsidRPr="00100242" w:rsidRDefault="002E54A1" w:rsidP="002015DD">
      <w:pPr>
        <w:jc w:val="both"/>
        <w:outlineLvl w:val="0"/>
        <w:rPr>
          <w:rFonts w:ascii="Morningstar 1" w:eastAsia="Times" w:hAnsi="Morningstar 1"/>
          <w:color w:val="221E1F"/>
          <w:sz w:val="20"/>
          <w:szCs w:val="20"/>
        </w:rPr>
      </w:pPr>
      <w:r w:rsidRPr="00100242">
        <w:rPr>
          <w:rFonts w:ascii="Morningstar 1" w:eastAsia="Times" w:hAnsi="Morningstar 1"/>
          <w:noProof/>
          <w:color w:val="221E1F"/>
          <w:sz w:val="20"/>
          <w:szCs w:val="20"/>
        </w:rPr>
        <mc:AlternateContent>
          <mc:Choice Requires="wps">
            <w:drawing>
              <wp:anchor distT="0" distB="0" distL="114300" distR="114300" simplePos="0" relativeHeight="251658240" behindDoc="0" locked="0" layoutInCell="1" allowOverlap="1" wp14:anchorId="56908F3F" wp14:editId="345D5775">
                <wp:simplePos x="0" y="0"/>
                <wp:positionH relativeFrom="column">
                  <wp:posOffset>14321</wp:posOffset>
                </wp:positionH>
                <wp:positionV relativeFrom="paragraph">
                  <wp:posOffset>123066</wp:posOffset>
                </wp:positionV>
                <wp:extent cx="6475862"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64758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4D0D0"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9.7pt" to="51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" strokecolor="black [3213]"/>
            </w:pict>
          </mc:Fallback>
        </mc:AlternateContent>
      </w:r>
    </w:p>
    <w:bookmarkEnd w:id="0"/>
    <w:p w14:paraId="306A8313" w14:textId="0D4CA3E7" w:rsidR="00EA3DE0" w:rsidRPr="00EA3DE0" w:rsidRDefault="00EA3DE0" w:rsidP="003F7AC7">
      <w:pPr>
        <w:spacing w:after="120" w:line="259" w:lineRule="auto"/>
        <w:rPr>
          <w:rFonts w:ascii="Morningstar 1" w:eastAsia="Calibri" w:hAnsi="Morningstar 1"/>
          <w:b/>
          <w:bCs/>
          <w:color w:val="FF0000"/>
        </w:rPr>
      </w:pPr>
      <w:r w:rsidRPr="00EA3DE0">
        <w:rPr>
          <w:rFonts w:ascii="Morningstar 1" w:eastAsia="Calibri" w:hAnsi="Morningstar 1"/>
          <w:b/>
          <w:bCs/>
          <w:color w:val="FF0000"/>
        </w:rPr>
        <w:t>CFS Active Portfolios</w:t>
      </w:r>
    </w:p>
    <w:p w14:paraId="0E0B1564" w14:textId="4D076996" w:rsidR="009728FB" w:rsidRPr="00100242" w:rsidRDefault="009728FB" w:rsidP="003F7AC7">
      <w:pPr>
        <w:spacing w:after="120" w:line="259" w:lineRule="auto"/>
        <w:rPr>
          <w:rFonts w:ascii="Morningstar 1" w:eastAsia="Calibri" w:hAnsi="Morningstar 1"/>
        </w:rPr>
      </w:pPr>
      <w:r w:rsidRPr="00100242">
        <w:rPr>
          <w:rFonts w:ascii="Morningstar 1" w:eastAsia="Calibri" w:hAnsi="Morningstar 1"/>
        </w:rPr>
        <w:t>Dear Client,</w:t>
      </w:r>
    </w:p>
    <w:p w14:paraId="40EE194A" w14:textId="4FA324A1" w:rsidR="009B5BA2" w:rsidRDefault="00DC2391" w:rsidP="003F7AC7">
      <w:pPr>
        <w:pStyle w:val="ListParagraph"/>
        <w:spacing w:after="120"/>
        <w:ind w:left="0"/>
        <w:rPr>
          <w:rFonts w:ascii="Morningstar 1" w:eastAsia="Calibri" w:hAnsi="Morningstar 1"/>
          <w:sz w:val="24"/>
          <w:szCs w:val="24"/>
        </w:rPr>
      </w:pPr>
      <w:r w:rsidRPr="5DF83505">
        <w:rPr>
          <w:rFonts w:ascii="Morningstar 1" w:hAnsi="Morningstar 1"/>
          <w:sz w:val="24"/>
          <w:szCs w:val="24"/>
          <w:lang w:val="en-AU"/>
        </w:rPr>
        <w:t>Morningstar ha</w:t>
      </w:r>
      <w:r w:rsidR="00484249" w:rsidRPr="5DF83505">
        <w:rPr>
          <w:rFonts w:ascii="Morningstar 1" w:hAnsi="Morningstar 1"/>
          <w:sz w:val="24"/>
          <w:szCs w:val="24"/>
          <w:lang w:val="en-AU"/>
        </w:rPr>
        <w:t>ve</w:t>
      </w:r>
      <w:r w:rsidRPr="5DF83505">
        <w:rPr>
          <w:rFonts w:ascii="Morningstar 1" w:hAnsi="Morningstar 1"/>
          <w:sz w:val="24"/>
          <w:szCs w:val="24"/>
          <w:lang w:val="en-AU"/>
        </w:rPr>
        <w:t xml:space="preserve"> made changes to the </w:t>
      </w:r>
      <w:r w:rsidR="00E76CC5">
        <w:rPr>
          <w:rFonts w:ascii="Morningstar 1" w:hAnsi="Morningstar 1"/>
          <w:sz w:val="24"/>
          <w:szCs w:val="24"/>
          <w:lang w:val="en-AU"/>
        </w:rPr>
        <w:t>CFS</w:t>
      </w:r>
      <w:r w:rsidR="002B651F">
        <w:rPr>
          <w:rFonts w:ascii="Morningstar 1" w:hAnsi="Morningstar 1"/>
          <w:sz w:val="24"/>
          <w:szCs w:val="24"/>
          <w:lang w:val="en-AU"/>
        </w:rPr>
        <w:t xml:space="preserve"> Active</w:t>
      </w:r>
      <w:r w:rsidRPr="5DF83505">
        <w:rPr>
          <w:rFonts w:ascii="Morningstar 1" w:hAnsi="Morningstar 1"/>
          <w:sz w:val="24"/>
          <w:szCs w:val="24"/>
          <w:lang w:val="en-AU"/>
        </w:rPr>
        <w:t xml:space="preserve"> </w:t>
      </w:r>
      <w:r w:rsidR="1F5AE3F8" w:rsidRPr="5DF83505">
        <w:rPr>
          <w:rFonts w:ascii="Morningstar 1" w:hAnsi="Morningstar 1"/>
          <w:sz w:val="24"/>
          <w:szCs w:val="24"/>
          <w:lang w:val="en-AU"/>
        </w:rPr>
        <w:t>p</w:t>
      </w:r>
      <w:r w:rsidRPr="5DF83505">
        <w:rPr>
          <w:rFonts w:ascii="Morningstar 1" w:hAnsi="Morningstar 1"/>
          <w:sz w:val="24"/>
          <w:szCs w:val="24"/>
          <w:lang w:val="en-AU"/>
        </w:rPr>
        <w:t xml:space="preserve">ortfolios in </w:t>
      </w:r>
      <w:r w:rsidR="00DB7662">
        <w:rPr>
          <w:rFonts w:ascii="Morningstar 1" w:hAnsi="Morningstar 1"/>
          <w:sz w:val="24"/>
          <w:szCs w:val="24"/>
          <w:lang w:val="en-AU"/>
        </w:rPr>
        <w:t>March</w:t>
      </w:r>
      <w:r w:rsidRPr="5DF83505">
        <w:rPr>
          <w:rFonts w:ascii="Morningstar 1" w:hAnsi="Morningstar 1"/>
          <w:sz w:val="24"/>
          <w:szCs w:val="24"/>
          <w:lang w:val="en-AU"/>
        </w:rPr>
        <w:t>. The changes are designed to reflect Morningstar’s best ideas from an asset allocation, manager selection and manager allocation perspective</w:t>
      </w:r>
      <w:r w:rsidR="00484249" w:rsidRPr="5DF83505">
        <w:rPr>
          <w:rFonts w:ascii="Morningstar 1" w:hAnsi="Morningstar 1"/>
          <w:sz w:val="24"/>
          <w:szCs w:val="24"/>
          <w:lang w:val="en-AU"/>
        </w:rPr>
        <w:t>.</w:t>
      </w:r>
      <w:r w:rsidRPr="5DF83505">
        <w:rPr>
          <w:rFonts w:ascii="Morningstar 1" w:hAnsi="Morningstar 1"/>
          <w:sz w:val="24"/>
          <w:szCs w:val="24"/>
          <w:lang w:val="en-AU"/>
        </w:rPr>
        <w:t xml:space="preserve"> </w:t>
      </w:r>
      <w:r w:rsidR="00332D7C" w:rsidRPr="5DF83505">
        <w:rPr>
          <w:rFonts w:ascii="Morningstar 1" w:hAnsi="Morningstar 1"/>
          <w:sz w:val="24"/>
          <w:szCs w:val="24"/>
          <w:lang w:val="en-AU"/>
        </w:rPr>
        <w:t>These changes include rebalancing your portfolio towards the desired asset allocations.</w:t>
      </w:r>
    </w:p>
    <w:p w14:paraId="7116D3C5" w14:textId="77777777" w:rsidR="009B5BA2" w:rsidRPr="00100242" w:rsidRDefault="009B5BA2" w:rsidP="003F7AC7">
      <w:pPr>
        <w:pStyle w:val="ListParagraph"/>
        <w:spacing w:after="120"/>
        <w:ind w:left="0"/>
        <w:rPr>
          <w:rFonts w:ascii="Morningstar 1" w:hAnsi="Morningstar 1"/>
          <w:sz w:val="24"/>
          <w:szCs w:val="24"/>
          <w:lang w:val="en-AU"/>
        </w:rPr>
      </w:pPr>
    </w:p>
    <w:p w14:paraId="1BE8BC5C" w14:textId="60CA8DCC" w:rsidR="00F11D17" w:rsidRPr="00C22D66" w:rsidRDefault="00EA69E8" w:rsidP="00F11D17">
      <w:pPr>
        <w:pStyle w:val="ListParagraph"/>
        <w:spacing w:after="120"/>
        <w:ind w:left="0"/>
        <w:rPr>
          <w:rFonts w:ascii="Morningstar 1" w:eastAsia="Calibri" w:hAnsi="Morningstar 1"/>
          <w:sz w:val="24"/>
          <w:szCs w:val="24"/>
        </w:rPr>
      </w:pPr>
      <w:r w:rsidRPr="00C22D66">
        <w:rPr>
          <w:rFonts w:ascii="Morningstar 1" w:eastAsia="Calibri" w:hAnsi="Morningstar 1"/>
          <w:sz w:val="24"/>
          <w:szCs w:val="24"/>
        </w:rPr>
        <w:t xml:space="preserve">A review of the portfolio prompted </w:t>
      </w:r>
      <w:r w:rsidR="00833504" w:rsidRPr="00C22D66">
        <w:rPr>
          <w:rFonts w:ascii="Morningstar 1" w:eastAsia="Calibri" w:hAnsi="Morningstar 1"/>
          <w:sz w:val="24"/>
          <w:szCs w:val="24"/>
        </w:rPr>
        <w:t xml:space="preserve">changes across </w:t>
      </w:r>
      <w:r w:rsidR="00EC0F40">
        <w:rPr>
          <w:rFonts w:ascii="Morningstar 1" w:eastAsia="Calibri" w:hAnsi="Morningstar 1"/>
          <w:sz w:val="24"/>
          <w:szCs w:val="24"/>
        </w:rPr>
        <w:t xml:space="preserve">Australian and </w:t>
      </w:r>
      <w:r w:rsidR="00833504" w:rsidRPr="00C22D66">
        <w:rPr>
          <w:rFonts w:ascii="Morningstar 1" w:eastAsia="Calibri" w:hAnsi="Morningstar 1"/>
          <w:sz w:val="24"/>
          <w:szCs w:val="24"/>
        </w:rPr>
        <w:t>Internation</w:t>
      </w:r>
      <w:r w:rsidR="00C22D66" w:rsidRPr="00C22D66">
        <w:rPr>
          <w:rFonts w:ascii="Morningstar 1" w:eastAsia="Calibri" w:hAnsi="Morningstar 1"/>
          <w:sz w:val="24"/>
          <w:szCs w:val="24"/>
        </w:rPr>
        <w:t>al</w:t>
      </w:r>
      <w:r w:rsidR="00833504" w:rsidRPr="00C22D66">
        <w:rPr>
          <w:rFonts w:ascii="Morningstar 1" w:eastAsia="Calibri" w:hAnsi="Morningstar 1"/>
          <w:sz w:val="24"/>
          <w:szCs w:val="24"/>
        </w:rPr>
        <w:t xml:space="preserve"> Bonds</w:t>
      </w:r>
      <w:r w:rsidR="00EC0F40">
        <w:rPr>
          <w:rFonts w:ascii="Morningstar 1" w:eastAsia="Calibri" w:hAnsi="Morningstar 1"/>
          <w:sz w:val="24"/>
          <w:szCs w:val="24"/>
        </w:rPr>
        <w:t xml:space="preserve">, </w:t>
      </w:r>
      <w:r w:rsidR="00833504" w:rsidRPr="00C22D66">
        <w:rPr>
          <w:rFonts w:ascii="Morningstar 1" w:eastAsia="Calibri" w:hAnsi="Morningstar 1"/>
          <w:sz w:val="24"/>
          <w:szCs w:val="24"/>
        </w:rPr>
        <w:t>and International Shares</w:t>
      </w:r>
      <w:r w:rsidR="00506055" w:rsidRPr="00C22D66">
        <w:rPr>
          <w:rFonts w:ascii="Morningstar 1" w:eastAsia="Calibri" w:hAnsi="Morningstar 1"/>
          <w:sz w:val="24"/>
          <w:szCs w:val="24"/>
        </w:rPr>
        <w:t>.</w:t>
      </w:r>
      <w:r w:rsidR="00C22D66" w:rsidRPr="00C22D66">
        <w:rPr>
          <w:rFonts w:ascii="Morningstar 1" w:eastAsia="Calibri" w:hAnsi="Morningstar 1"/>
          <w:sz w:val="24"/>
          <w:szCs w:val="24"/>
        </w:rPr>
        <w:t xml:space="preserve"> </w:t>
      </w:r>
      <w:r w:rsidR="00F11D17" w:rsidRPr="00C22D66">
        <w:rPr>
          <w:rFonts w:ascii="Morningstar 1" w:eastAsia="Calibri" w:hAnsi="Morningstar 1"/>
          <w:sz w:val="24"/>
          <w:szCs w:val="24"/>
        </w:rPr>
        <w:t xml:space="preserve">I have summarised these trades below: </w:t>
      </w:r>
    </w:p>
    <w:tbl>
      <w:tblPr>
        <w:tblW w:w="8040" w:type="dxa"/>
        <w:jc w:val="center"/>
        <w:tblLayout w:type="fixed"/>
        <w:tblLook w:val="04A0" w:firstRow="1" w:lastRow="0" w:firstColumn="1" w:lastColumn="0" w:noHBand="0" w:noVBand="1"/>
      </w:tblPr>
      <w:tblGrid>
        <w:gridCol w:w="5446"/>
        <w:gridCol w:w="2594"/>
      </w:tblGrid>
      <w:tr w:rsidR="00F11D17" w:rsidRPr="00100242" w14:paraId="6C33F7F4" w14:textId="77777777" w:rsidTr="00EA69E8">
        <w:trPr>
          <w:trHeight w:val="624"/>
          <w:jc w:val="center"/>
        </w:trPr>
        <w:tc>
          <w:tcPr>
            <w:tcW w:w="5446" w:type="dxa"/>
            <w:vMerge w:val="restart"/>
            <w:tcBorders>
              <w:top w:val="single" w:sz="8" w:space="0" w:color="auto"/>
              <w:left w:val="nil"/>
              <w:bottom w:val="single" w:sz="8" w:space="0" w:color="000000"/>
              <w:right w:val="nil"/>
            </w:tcBorders>
            <w:shd w:val="clear" w:color="000000" w:fill="D9D9D9"/>
            <w:vAlign w:val="center"/>
            <w:hideMark/>
          </w:tcPr>
          <w:p w14:paraId="4A8EE299" w14:textId="77777777" w:rsidR="00F11D17" w:rsidRPr="00100242" w:rsidRDefault="00F11D17" w:rsidP="00E141EA">
            <w:pPr>
              <w:rPr>
                <w:rFonts w:ascii="Morningstar 1" w:eastAsia="Times New Roman" w:hAnsi="Morningstar 1" w:cs="Calibri"/>
                <w:b/>
                <w:bCs/>
                <w:color w:val="000000"/>
                <w:sz w:val="22"/>
                <w:szCs w:val="22"/>
                <w:lang w:eastAsia="en-AU"/>
              </w:rPr>
            </w:pPr>
            <w:bookmarkStart w:id="1" w:name="_Hlk141096937"/>
            <w:r w:rsidRPr="00100242">
              <w:rPr>
                <w:rFonts w:ascii="Morningstar 1" w:eastAsia="Times New Roman" w:hAnsi="Morningstar 1" w:cs="Calibri"/>
                <w:b/>
                <w:bCs/>
                <w:color w:val="000000"/>
                <w:sz w:val="22"/>
                <w:szCs w:val="22"/>
                <w:lang w:eastAsia="en-AU"/>
              </w:rPr>
              <w:t xml:space="preserve">Security </w:t>
            </w:r>
          </w:p>
        </w:tc>
        <w:tc>
          <w:tcPr>
            <w:tcW w:w="2594" w:type="dxa"/>
            <w:vMerge w:val="restart"/>
            <w:tcBorders>
              <w:top w:val="single" w:sz="8" w:space="0" w:color="auto"/>
              <w:left w:val="nil"/>
              <w:bottom w:val="single" w:sz="8" w:space="0" w:color="000000"/>
              <w:right w:val="nil"/>
            </w:tcBorders>
            <w:shd w:val="clear" w:color="000000" w:fill="D9D9D9"/>
            <w:vAlign w:val="center"/>
            <w:hideMark/>
          </w:tcPr>
          <w:p w14:paraId="6697E4DE" w14:textId="77777777" w:rsidR="00F11D17" w:rsidRPr="00100242" w:rsidRDefault="00F11D17" w:rsidP="00E141EA">
            <w:pPr>
              <w:jc w:val="center"/>
              <w:rPr>
                <w:rFonts w:ascii="Morningstar 1" w:eastAsia="Times New Roman" w:hAnsi="Morningstar 1" w:cs="Calibri"/>
                <w:b/>
                <w:bCs/>
                <w:color w:val="000000"/>
                <w:sz w:val="22"/>
                <w:szCs w:val="22"/>
                <w:lang w:eastAsia="en-AU"/>
              </w:rPr>
            </w:pPr>
            <w:r w:rsidRPr="00100242">
              <w:rPr>
                <w:rFonts w:ascii="Morningstar 1" w:eastAsia="Times New Roman" w:hAnsi="Morningstar 1" w:cs="Calibri"/>
                <w:b/>
                <w:bCs/>
                <w:color w:val="000000"/>
                <w:sz w:val="22"/>
                <w:szCs w:val="22"/>
                <w:lang w:eastAsia="en-AU"/>
              </w:rPr>
              <w:t xml:space="preserve">Portfolio Action </w:t>
            </w:r>
          </w:p>
        </w:tc>
      </w:tr>
      <w:tr w:rsidR="003042A4" w:rsidRPr="00100242" w14:paraId="759165B9" w14:textId="77777777" w:rsidTr="00EA69E8">
        <w:trPr>
          <w:trHeight w:val="517"/>
          <w:jc w:val="center"/>
        </w:trPr>
        <w:tc>
          <w:tcPr>
            <w:tcW w:w="5446" w:type="dxa"/>
            <w:vMerge/>
            <w:tcBorders>
              <w:top w:val="single" w:sz="8" w:space="0" w:color="auto"/>
              <w:left w:val="nil"/>
              <w:bottom w:val="single" w:sz="8" w:space="0" w:color="000000"/>
              <w:right w:val="nil"/>
            </w:tcBorders>
            <w:vAlign w:val="center"/>
            <w:hideMark/>
          </w:tcPr>
          <w:p w14:paraId="20BC4DA5" w14:textId="77777777" w:rsidR="003042A4" w:rsidRPr="00100242" w:rsidRDefault="003042A4" w:rsidP="00E141EA">
            <w:pPr>
              <w:rPr>
                <w:rFonts w:ascii="Morningstar 1" w:eastAsia="Times New Roman" w:hAnsi="Morningstar 1" w:cs="Calibri"/>
                <w:b/>
                <w:bCs/>
                <w:color w:val="000000"/>
                <w:sz w:val="22"/>
                <w:szCs w:val="22"/>
                <w:lang w:eastAsia="en-AU"/>
              </w:rPr>
            </w:pPr>
          </w:p>
        </w:tc>
        <w:tc>
          <w:tcPr>
            <w:tcW w:w="2594" w:type="dxa"/>
            <w:vMerge/>
            <w:tcBorders>
              <w:top w:val="single" w:sz="8" w:space="0" w:color="auto"/>
              <w:left w:val="nil"/>
              <w:bottom w:val="single" w:sz="8" w:space="0" w:color="000000"/>
              <w:right w:val="nil"/>
            </w:tcBorders>
            <w:vAlign w:val="center"/>
            <w:hideMark/>
          </w:tcPr>
          <w:p w14:paraId="72FB6C1C" w14:textId="77777777" w:rsidR="003042A4" w:rsidRPr="00100242" w:rsidRDefault="003042A4" w:rsidP="00E141EA">
            <w:pPr>
              <w:rPr>
                <w:rFonts w:ascii="Morningstar 1" w:eastAsia="Times New Roman" w:hAnsi="Morningstar 1" w:cs="Calibri"/>
                <w:b/>
                <w:bCs/>
                <w:color w:val="000000"/>
                <w:sz w:val="22"/>
                <w:szCs w:val="22"/>
                <w:lang w:eastAsia="en-AU"/>
              </w:rPr>
            </w:pPr>
          </w:p>
        </w:tc>
      </w:tr>
      <w:tr w:rsidR="00C351E9" w:rsidRPr="00100242" w14:paraId="30707BB4" w14:textId="77777777" w:rsidTr="00EA69E8">
        <w:trPr>
          <w:trHeight w:val="361"/>
          <w:jc w:val="center"/>
        </w:trPr>
        <w:tc>
          <w:tcPr>
            <w:tcW w:w="5446" w:type="dxa"/>
            <w:tcBorders>
              <w:top w:val="nil"/>
              <w:left w:val="nil"/>
              <w:bottom w:val="single" w:sz="8" w:space="0" w:color="auto"/>
              <w:right w:val="nil"/>
            </w:tcBorders>
            <w:shd w:val="clear" w:color="000000" w:fill="F2F2F2"/>
            <w:vAlign w:val="center"/>
          </w:tcPr>
          <w:p w14:paraId="7375BD7A" w14:textId="47431BEA" w:rsidR="00C351E9" w:rsidRDefault="00B817D8" w:rsidP="00C351E9">
            <w:pPr>
              <w:rPr>
                <w:rFonts w:ascii="Morningstar 1" w:eastAsia="Times New Roman" w:hAnsi="Morningstar 1" w:cs="Calibri"/>
                <w:b/>
                <w:bCs/>
                <w:color w:val="000000"/>
                <w:sz w:val="22"/>
                <w:szCs w:val="22"/>
                <w:lang w:eastAsia="en-AU"/>
              </w:rPr>
            </w:pPr>
            <w:r>
              <w:rPr>
                <w:rFonts w:ascii="Morningstar 1" w:eastAsia="Times New Roman" w:hAnsi="Morningstar 1" w:cs="Calibri"/>
                <w:b/>
                <w:bCs/>
                <w:color w:val="000000"/>
                <w:sz w:val="22"/>
                <w:szCs w:val="22"/>
                <w:lang w:eastAsia="en-AU"/>
              </w:rPr>
              <w:t>Australian</w:t>
            </w:r>
            <w:r w:rsidR="00C351E9">
              <w:rPr>
                <w:rFonts w:ascii="Morningstar 1" w:eastAsia="Times New Roman" w:hAnsi="Morningstar 1" w:cs="Calibri"/>
                <w:b/>
                <w:bCs/>
                <w:color w:val="000000"/>
                <w:sz w:val="22"/>
                <w:szCs w:val="22"/>
                <w:lang w:eastAsia="en-AU"/>
              </w:rPr>
              <w:t xml:space="preserve"> Bonds </w:t>
            </w:r>
          </w:p>
        </w:tc>
        <w:tc>
          <w:tcPr>
            <w:tcW w:w="2594" w:type="dxa"/>
            <w:tcBorders>
              <w:top w:val="nil"/>
              <w:left w:val="nil"/>
              <w:bottom w:val="single" w:sz="8" w:space="0" w:color="auto"/>
              <w:right w:val="nil"/>
            </w:tcBorders>
            <w:shd w:val="clear" w:color="000000" w:fill="F2F2F2"/>
            <w:vAlign w:val="center"/>
          </w:tcPr>
          <w:p w14:paraId="06F2ECBB" w14:textId="148DCB00" w:rsidR="00C351E9" w:rsidRPr="00100242" w:rsidRDefault="00C351E9" w:rsidP="00C351E9">
            <w:pPr>
              <w:jc w:val="center"/>
              <w:rPr>
                <w:rFonts w:ascii="Morningstar 1" w:eastAsia="Times New Roman" w:hAnsi="Morningstar 1" w:cs="Calibri"/>
                <w:b/>
                <w:bCs/>
                <w:color w:val="00B050"/>
                <w:sz w:val="22"/>
                <w:szCs w:val="22"/>
                <w:lang w:eastAsia="en-AU"/>
              </w:rPr>
            </w:pPr>
            <w:r w:rsidRPr="00100242">
              <w:rPr>
                <w:rFonts w:ascii="Morningstar 1" w:eastAsia="Times New Roman" w:hAnsi="Morningstar 1" w:cs="Calibri"/>
                <w:b/>
                <w:bCs/>
                <w:color w:val="00B050"/>
                <w:sz w:val="22"/>
                <w:szCs w:val="22"/>
                <w:lang w:eastAsia="en-AU"/>
              </w:rPr>
              <w:t> </w:t>
            </w:r>
          </w:p>
        </w:tc>
      </w:tr>
      <w:tr w:rsidR="00C351E9" w:rsidRPr="00100242" w14:paraId="6F53A29F" w14:textId="77777777" w:rsidTr="00C351E9">
        <w:trPr>
          <w:trHeight w:val="361"/>
          <w:jc w:val="center"/>
        </w:trPr>
        <w:tc>
          <w:tcPr>
            <w:tcW w:w="5446" w:type="dxa"/>
            <w:tcBorders>
              <w:top w:val="nil"/>
              <w:left w:val="nil"/>
              <w:bottom w:val="single" w:sz="8" w:space="0" w:color="auto"/>
              <w:right w:val="nil"/>
            </w:tcBorders>
            <w:shd w:val="clear" w:color="auto" w:fill="auto"/>
            <w:vAlign w:val="center"/>
          </w:tcPr>
          <w:p w14:paraId="71114A0F" w14:textId="45BE4E52" w:rsidR="00C351E9" w:rsidRDefault="00C351E9" w:rsidP="00C351E9">
            <w:pPr>
              <w:rPr>
                <w:rFonts w:ascii="Morningstar 1" w:eastAsia="Times New Roman" w:hAnsi="Morningstar 1" w:cs="Calibri"/>
                <w:b/>
                <w:bCs/>
                <w:color w:val="000000"/>
                <w:sz w:val="22"/>
                <w:szCs w:val="22"/>
                <w:lang w:eastAsia="en-AU"/>
              </w:rPr>
            </w:pPr>
            <w:r w:rsidRPr="00970CE8">
              <w:rPr>
                <w:rFonts w:ascii="Morningstar 1" w:eastAsia="Times New Roman" w:hAnsi="Morningstar 1" w:cs="Calibri"/>
                <w:color w:val="000000"/>
                <w:sz w:val="22"/>
                <w:szCs w:val="22"/>
                <w:lang w:eastAsia="en-AU"/>
              </w:rPr>
              <w:t>Janus Henderson Wholesale Tactical Income</w:t>
            </w:r>
          </w:p>
        </w:tc>
        <w:tc>
          <w:tcPr>
            <w:tcW w:w="2594" w:type="dxa"/>
            <w:tcBorders>
              <w:top w:val="nil"/>
              <w:left w:val="nil"/>
              <w:bottom w:val="single" w:sz="8" w:space="0" w:color="auto"/>
              <w:right w:val="nil"/>
            </w:tcBorders>
            <w:shd w:val="clear" w:color="auto" w:fill="auto"/>
            <w:vAlign w:val="center"/>
          </w:tcPr>
          <w:p w14:paraId="3F530780" w14:textId="20ADFBDB" w:rsidR="00C351E9" w:rsidRPr="00100242" w:rsidRDefault="00C351E9" w:rsidP="00C351E9">
            <w:pPr>
              <w:jc w:val="center"/>
              <w:rPr>
                <w:rFonts w:ascii="Morningstar 1" w:eastAsia="Times New Roman" w:hAnsi="Morningstar 1" w:cs="Calibri"/>
                <w:b/>
                <w:bCs/>
                <w:color w:val="00B050"/>
                <w:sz w:val="22"/>
                <w:szCs w:val="22"/>
                <w:lang w:eastAsia="en-AU"/>
              </w:rPr>
            </w:pPr>
            <w:r>
              <w:rPr>
                <w:rFonts w:ascii="Morningstar 1" w:eastAsia="Times New Roman" w:hAnsi="Morningstar 1" w:cs="Calibri"/>
                <w:b/>
                <w:bCs/>
                <w:color w:val="00B050"/>
                <w:sz w:val="22"/>
                <w:szCs w:val="22"/>
                <w:lang w:eastAsia="en-AU"/>
              </w:rPr>
              <w:t>Increased</w:t>
            </w:r>
          </w:p>
        </w:tc>
      </w:tr>
      <w:tr w:rsidR="00C351E9" w:rsidRPr="00100242" w14:paraId="04E53E1C" w14:textId="77777777" w:rsidTr="00C351E9">
        <w:trPr>
          <w:trHeight w:val="361"/>
          <w:jc w:val="center"/>
        </w:trPr>
        <w:tc>
          <w:tcPr>
            <w:tcW w:w="5446" w:type="dxa"/>
            <w:tcBorders>
              <w:top w:val="nil"/>
              <w:left w:val="nil"/>
              <w:bottom w:val="single" w:sz="8" w:space="0" w:color="auto"/>
              <w:right w:val="nil"/>
            </w:tcBorders>
            <w:shd w:val="clear" w:color="auto" w:fill="auto"/>
            <w:vAlign w:val="center"/>
          </w:tcPr>
          <w:p w14:paraId="14188A25" w14:textId="05BAE7FE" w:rsidR="00C351E9" w:rsidRDefault="00B817D8" w:rsidP="00C351E9">
            <w:pPr>
              <w:rPr>
                <w:rFonts w:ascii="Morningstar 1" w:eastAsia="Times New Roman" w:hAnsi="Morningstar 1" w:cs="Calibri"/>
                <w:b/>
                <w:bCs/>
                <w:color w:val="000000"/>
                <w:sz w:val="22"/>
                <w:szCs w:val="22"/>
                <w:lang w:eastAsia="en-AU"/>
              </w:rPr>
            </w:pPr>
            <w:r w:rsidRPr="00B817D8">
              <w:rPr>
                <w:rFonts w:ascii="Morningstar 1" w:eastAsia="Times New Roman" w:hAnsi="Morningstar 1" w:cs="Calibri"/>
                <w:color w:val="000000"/>
                <w:sz w:val="22"/>
                <w:szCs w:val="22"/>
                <w:lang w:eastAsia="en-AU"/>
              </w:rPr>
              <w:t>Western Asset Wholesale Australian Bond</w:t>
            </w:r>
          </w:p>
        </w:tc>
        <w:tc>
          <w:tcPr>
            <w:tcW w:w="2594" w:type="dxa"/>
            <w:tcBorders>
              <w:top w:val="nil"/>
              <w:left w:val="nil"/>
              <w:bottom w:val="single" w:sz="8" w:space="0" w:color="auto"/>
              <w:right w:val="nil"/>
            </w:tcBorders>
            <w:shd w:val="clear" w:color="auto" w:fill="auto"/>
            <w:vAlign w:val="center"/>
          </w:tcPr>
          <w:p w14:paraId="0C7879CC" w14:textId="779A507C" w:rsidR="00C351E9" w:rsidRPr="00100242" w:rsidRDefault="00B817D8" w:rsidP="00C351E9">
            <w:pPr>
              <w:jc w:val="center"/>
              <w:rPr>
                <w:rFonts w:ascii="Morningstar 1" w:eastAsia="Times New Roman" w:hAnsi="Morningstar 1" w:cs="Calibri"/>
                <w:b/>
                <w:bCs/>
                <w:color w:val="00B050"/>
                <w:sz w:val="22"/>
                <w:szCs w:val="22"/>
                <w:lang w:eastAsia="en-AU"/>
              </w:rPr>
            </w:pPr>
            <w:r w:rsidRPr="00C652E1">
              <w:rPr>
                <w:rFonts w:ascii="Morningstar 1" w:eastAsia="Times New Roman" w:hAnsi="Morningstar 1" w:cs="Calibri"/>
                <w:b/>
                <w:bCs/>
                <w:color w:val="FF0000"/>
                <w:sz w:val="22"/>
                <w:szCs w:val="22"/>
                <w:lang w:eastAsia="en-AU"/>
              </w:rPr>
              <w:t>Decrease</w:t>
            </w:r>
            <w:r>
              <w:rPr>
                <w:rFonts w:ascii="Morningstar 1" w:eastAsia="Times New Roman" w:hAnsi="Morningstar 1" w:cs="Calibri"/>
                <w:b/>
                <w:bCs/>
                <w:color w:val="FF0000"/>
                <w:sz w:val="22"/>
                <w:szCs w:val="22"/>
                <w:lang w:eastAsia="en-AU"/>
              </w:rPr>
              <w:t>d</w:t>
            </w:r>
          </w:p>
        </w:tc>
      </w:tr>
      <w:tr w:rsidR="00C351E9" w:rsidRPr="00100242" w14:paraId="172586F5" w14:textId="77777777" w:rsidTr="00EA69E8">
        <w:trPr>
          <w:trHeight w:val="361"/>
          <w:jc w:val="center"/>
        </w:trPr>
        <w:tc>
          <w:tcPr>
            <w:tcW w:w="5446" w:type="dxa"/>
            <w:tcBorders>
              <w:top w:val="nil"/>
              <w:left w:val="nil"/>
              <w:bottom w:val="single" w:sz="8" w:space="0" w:color="auto"/>
              <w:right w:val="nil"/>
            </w:tcBorders>
            <w:shd w:val="clear" w:color="000000" w:fill="F2F2F2"/>
            <w:vAlign w:val="center"/>
            <w:hideMark/>
          </w:tcPr>
          <w:p w14:paraId="65F862D7" w14:textId="2688BBD5" w:rsidR="00C351E9" w:rsidRPr="00100242" w:rsidRDefault="00C351E9" w:rsidP="00C351E9">
            <w:pPr>
              <w:rPr>
                <w:rFonts w:ascii="Morningstar 1" w:eastAsia="Times New Roman" w:hAnsi="Morningstar 1" w:cs="Calibri"/>
                <w:b/>
                <w:bCs/>
                <w:color w:val="000000"/>
                <w:sz w:val="22"/>
                <w:szCs w:val="22"/>
                <w:lang w:eastAsia="en-AU"/>
              </w:rPr>
            </w:pPr>
            <w:r>
              <w:rPr>
                <w:rFonts w:ascii="Morningstar 1" w:eastAsia="Times New Roman" w:hAnsi="Morningstar 1" w:cs="Calibri"/>
                <w:b/>
                <w:bCs/>
                <w:color w:val="000000"/>
                <w:sz w:val="22"/>
                <w:szCs w:val="22"/>
                <w:lang w:eastAsia="en-AU"/>
              </w:rPr>
              <w:t xml:space="preserve">International Bonds </w:t>
            </w:r>
          </w:p>
        </w:tc>
        <w:tc>
          <w:tcPr>
            <w:tcW w:w="2594" w:type="dxa"/>
            <w:tcBorders>
              <w:top w:val="nil"/>
              <w:left w:val="nil"/>
              <w:bottom w:val="single" w:sz="8" w:space="0" w:color="auto"/>
              <w:right w:val="nil"/>
            </w:tcBorders>
            <w:shd w:val="clear" w:color="000000" w:fill="F2F2F2"/>
            <w:vAlign w:val="center"/>
            <w:hideMark/>
          </w:tcPr>
          <w:p w14:paraId="04F4BD08" w14:textId="77777777" w:rsidR="00C351E9" w:rsidRPr="00100242" w:rsidRDefault="00C351E9" w:rsidP="00C351E9">
            <w:pPr>
              <w:jc w:val="center"/>
              <w:rPr>
                <w:rFonts w:ascii="Morningstar 1" w:eastAsia="Times New Roman" w:hAnsi="Morningstar 1" w:cs="Calibri"/>
                <w:b/>
                <w:bCs/>
                <w:color w:val="00B050"/>
                <w:sz w:val="22"/>
                <w:szCs w:val="22"/>
                <w:lang w:eastAsia="en-AU"/>
              </w:rPr>
            </w:pPr>
            <w:r w:rsidRPr="00100242">
              <w:rPr>
                <w:rFonts w:ascii="Morningstar 1" w:eastAsia="Times New Roman" w:hAnsi="Morningstar 1" w:cs="Calibri"/>
                <w:b/>
                <w:bCs/>
                <w:color w:val="00B050"/>
                <w:sz w:val="22"/>
                <w:szCs w:val="22"/>
                <w:lang w:eastAsia="en-AU"/>
              </w:rPr>
              <w:t> </w:t>
            </w:r>
          </w:p>
        </w:tc>
      </w:tr>
      <w:tr w:rsidR="00C351E9" w:rsidRPr="00100242" w14:paraId="3EA19618" w14:textId="77777777" w:rsidTr="00EA69E8">
        <w:trPr>
          <w:trHeight w:val="361"/>
          <w:jc w:val="center"/>
        </w:trPr>
        <w:tc>
          <w:tcPr>
            <w:tcW w:w="5446" w:type="dxa"/>
            <w:tcBorders>
              <w:top w:val="nil"/>
              <w:left w:val="nil"/>
              <w:bottom w:val="single" w:sz="8" w:space="0" w:color="auto"/>
              <w:right w:val="nil"/>
            </w:tcBorders>
            <w:shd w:val="clear" w:color="auto" w:fill="auto"/>
            <w:noWrap/>
            <w:vAlign w:val="center"/>
            <w:hideMark/>
          </w:tcPr>
          <w:p w14:paraId="15B7158F" w14:textId="0C2B8993" w:rsidR="00C351E9" w:rsidRPr="00C652E1" w:rsidRDefault="00C351E9" w:rsidP="00C351E9">
            <w:pPr>
              <w:rPr>
                <w:rFonts w:ascii="Morningstar 1" w:eastAsia="Times New Roman" w:hAnsi="Morningstar 1" w:cs="Calibri"/>
                <w:color w:val="000000"/>
                <w:sz w:val="22"/>
                <w:szCs w:val="22"/>
                <w:lang w:eastAsia="en-AU"/>
              </w:rPr>
            </w:pPr>
            <w:r w:rsidRPr="00F50019">
              <w:rPr>
                <w:rFonts w:ascii="Morningstar 1" w:eastAsia="Times New Roman" w:hAnsi="Morningstar 1" w:cs="Calibri"/>
                <w:color w:val="000000"/>
                <w:sz w:val="22"/>
                <w:szCs w:val="22"/>
                <w:lang w:eastAsia="en-AU"/>
              </w:rPr>
              <w:t>Bentham Wholesale Global Income</w:t>
            </w:r>
          </w:p>
        </w:tc>
        <w:tc>
          <w:tcPr>
            <w:tcW w:w="2594" w:type="dxa"/>
            <w:tcBorders>
              <w:top w:val="nil"/>
              <w:left w:val="nil"/>
              <w:bottom w:val="single" w:sz="8" w:space="0" w:color="auto"/>
              <w:right w:val="nil"/>
            </w:tcBorders>
            <w:shd w:val="clear" w:color="auto" w:fill="auto"/>
            <w:vAlign w:val="center"/>
            <w:hideMark/>
          </w:tcPr>
          <w:p w14:paraId="2BC2DD67" w14:textId="36EB5FA9" w:rsidR="00C351E9" w:rsidRPr="00C652E1" w:rsidRDefault="00C351E9" w:rsidP="00C351E9">
            <w:pPr>
              <w:jc w:val="center"/>
              <w:rPr>
                <w:rFonts w:ascii="Morningstar 1" w:eastAsia="Times New Roman" w:hAnsi="Morningstar 1" w:cs="Calibri"/>
                <w:b/>
                <w:bCs/>
                <w:color w:val="FF0000"/>
                <w:sz w:val="22"/>
                <w:szCs w:val="22"/>
                <w:lang w:eastAsia="en-AU"/>
              </w:rPr>
            </w:pPr>
            <w:r>
              <w:rPr>
                <w:rFonts w:ascii="Morningstar 1" w:eastAsia="Times New Roman" w:hAnsi="Morningstar 1" w:cs="Calibri"/>
                <w:b/>
                <w:bCs/>
                <w:color w:val="00B050"/>
                <w:sz w:val="22"/>
                <w:szCs w:val="22"/>
                <w:lang w:eastAsia="en-AU"/>
              </w:rPr>
              <w:t>Increased</w:t>
            </w:r>
          </w:p>
        </w:tc>
      </w:tr>
      <w:tr w:rsidR="00C351E9" w:rsidRPr="00100242" w14:paraId="11C10A26" w14:textId="77777777" w:rsidTr="00EA69E8">
        <w:trPr>
          <w:trHeight w:val="361"/>
          <w:jc w:val="center"/>
        </w:trPr>
        <w:tc>
          <w:tcPr>
            <w:tcW w:w="5446" w:type="dxa"/>
            <w:tcBorders>
              <w:top w:val="nil"/>
              <w:left w:val="nil"/>
              <w:bottom w:val="single" w:sz="8" w:space="0" w:color="auto"/>
              <w:right w:val="nil"/>
            </w:tcBorders>
            <w:shd w:val="clear" w:color="auto" w:fill="auto"/>
            <w:noWrap/>
            <w:vAlign w:val="center"/>
          </w:tcPr>
          <w:p w14:paraId="6E198A84" w14:textId="108D4E3A" w:rsidR="00C351E9" w:rsidRPr="00F50019" w:rsidRDefault="00C351E9" w:rsidP="00C351E9">
            <w:pPr>
              <w:rPr>
                <w:rFonts w:ascii="Morningstar 1" w:eastAsia="Times New Roman" w:hAnsi="Morningstar 1" w:cs="Calibri"/>
                <w:color w:val="000000"/>
                <w:sz w:val="22"/>
                <w:szCs w:val="22"/>
                <w:lang w:eastAsia="en-AU"/>
              </w:rPr>
            </w:pPr>
            <w:r w:rsidRPr="00C16C53">
              <w:rPr>
                <w:rFonts w:ascii="Morningstar 1" w:eastAsia="Times New Roman" w:hAnsi="Morningstar 1" w:cs="Calibri"/>
                <w:color w:val="000000"/>
                <w:sz w:val="22"/>
                <w:szCs w:val="22"/>
                <w:lang w:eastAsia="en-AU"/>
              </w:rPr>
              <w:t>P</w:t>
            </w:r>
            <w:r>
              <w:rPr>
                <w:rFonts w:ascii="Morningstar 1" w:eastAsia="Times New Roman" w:hAnsi="Morningstar 1" w:cs="Calibri"/>
                <w:color w:val="000000"/>
                <w:sz w:val="22"/>
                <w:szCs w:val="22"/>
                <w:lang w:eastAsia="en-AU"/>
              </w:rPr>
              <w:t>IMCO</w:t>
            </w:r>
            <w:r w:rsidRPr="00C16C53">
              <w:rPr>
                <w:rFonts w:ascii="Morningstar 1" w:eastAsia="Times New Roman" w:hAnsi="Morningstar 1" w:cs="Calibri"/>
                <w:color w:val="000000"/>
                <w:sz w:val="22"/>
                <w:szCs w:val="22"/>
                <w:lang w:eastAsia="en-AU"/>
              </w:rPr>
              <w:t xml:space="preserve"> Wholesale Global Bond</w:t>
            </w:r>
          </w:p>
        </w:tc>
        <w:tc>
          <w:tcPr>
            <w:tcW w:w="2594" w:type="dxa"/>
            <w:tcBorders>
              <w:top w:val="nil"/>
              <w:left w:val="nil"/>
              <w:bottom w:val="single" w:sz="8" w:space="0" w:color="auto"/>
              <w:right w:val="nil"/>
            </w:tcBorders>
            <w:shd w:val="clear" w:color="auto" w:fill="auto"/>
            <w:vAlign w:val="center"/>
          </w:tcPr>
          <w:p w14:paraId="64E3C9C9" w14:textId="1E7D7227" w:rsidR="00C351E9" w:rsidRDefault="00C351E9" w:rsidP="00C351E9">
            <w:pPr>
              <w:jc w:val="center"/>
              <w:rPr>
                <w:rFonts w:ascii="Morningstar 1" w:eastAsia="Times New Roman" w:hAnsi="Morningstar 1" w:cs="Calibri"/>
                <w:b/>
                <w:bCs/>
                <w:color w:val="00B050"/>
                <w:sz w:val="22"/>
                <w:szCs w:val="22"/>
                <w:lang w:eastAsia="en-AU"/>
              </w:rPr>
            </w:pPr>
            <w:r>
              <w:rPr>
                <w:rFonts w:ascii="Morningstar 1" w:eastAsia="Times New Roman" w:hAnsi="Morningstar 1" w:cs="Calibri"/>
                <w:b/>
                <w:bCs/>
                <w:color w:val="00B050"/>
                <w:sz w:val="22"/>
                <w:szCs w:val="22"/>
                <w:lang w:eastAsia="en-AU"/>
              </w:rPr>
              <w:t>Increased</w:t>
            </w:r>
          </w:p>
        </w:tc>
      </w:tr>
      <w:tr w:rsidR="00C351E9" w:rsidRPr="00100242" w14:paraId="0DE5F899" w14:textId="77777777" w:rsidTr="00EA69E8">
        <w:trPr>
          <w:trHeight w:val="361"/>
          <w:jc w:val="center"/>
        </w:trPr>
        <w:tc>
          <w:tcPr>
            <w:tcW w:w="5446" w:type="dxa"/>
            <w:tcBorders>
              <w:top w:val="nil"/>
              <w:left w:val="nil"/>
              <w:bottom w:val="single" w:sz="8" w:space="0" w:color="auto"/>
              <w:right w:val="nil"/>
            </w:tcBorders>
            <w:shd w:val="clear" w:color="auto" w:fill="auto"/>
            <w:noWrap/>
            <w:vAlign w:val="center"/>
          </w:tcPr>
          <w:p w14:paraId="01C84967" w14:textId="29D513D0" w:rsidR="00C351E9" w:rsidRPr="00C652E1" w:rsidRDefault="00C351E9" w:rsidP="00C351E9">
            <w:pPr>
              <w:rPr>
                <w:rFonts w:ascii="Morningstar 1" w:eastAsia="Times New Roman" w:hAnsi="Morningstar 1" w:cs="Calibri"/>
                <w:color w:val="000000"/>
                <w:sz w:val="22"/>
                <w:szCs w:val="22"/>
                <w:lang w:eastAsia="en-AU"/>
              </w:rPr>
            </w:pPr>
            <w:r w:rsidRPr="00297D33">
              <w:rPr>
                <w:rFonts w:ascii="Morningstar 1" w:eastAsia="Times New Roman" w:hAnsi="Morningstar 1" w:cs="Calibri"/>
                <w:color w:val="000000"/>
                <w:sz w:val="22"/>
                <w:szCs w:val="22"/>
                <w:lang w:eastAsia="en-AU"/>
              </w:rPr>
              <w:t>Colchester Wholesale Global Government Bond</w:t>
            </w:r>
          </w:p>
        </w:tc>
        <w:tc>
          <w:tcPr>
            <w:tcW w:w="2594" w:type="dxa"/>
            <w:tcBorders>
              <w:top w:val="nil"/>
              <w:left w:val="nil"/>
              <w:bottom w:val="single" w:sz="8" w:space="0" w:color="auto"/>
              <w:right w:val="nil"/>
            </w:tcBorders>
            <w:shd w:val="clear" w:color="auto" w:fill="auto"/>
            <w:vAlign w:val="center"/>
          </w:tcPr>
          <w:p w14:paraId="7BB49AEE" w14:textId="3DD94827" w:rsidR="00C351E9" w:rsidRPr="00C652E1" w:rsidRDefault="00C351E9" w:rsidP="00C351E9">
            <w:pPr>
              <w:jc w:val="center"/>
              <w:rPr>
                <w:rFonts w:ascii="Morningstar 1" w:eastAsia="Times New Roman" w:hAnsi="Morningstar 1" w:cs="Calibri"/>
                <w:b/>
                <w:bCs/>
                <w:color w:val="FF0000"/>
                <w:sz w:val="22"/>
                <w:szCs w:val="22"/>
                <w:lang w:eastAsia="en-AU"/>
              </w:rPr>
            </w:pPr>
            <w:r w:rsidRPr="00C652E1">
              <w:rPr>
                <w:rFonts w:ascii="Morningstar 1" w:eastAsia="Times New Roman" w:hAnsi="Morningstar 1" w:cs="Calibri"/>
                <w:b/>
                <w:bCs/>
                <w:color w:val="FF0000"/>
                <w:sz w:val="22"/>
                <w:szCs w:val="22"/>
                <w:lang w:eastAsia="en-AU"/>
              </w:rPr>
              <w:t>Removed</w:t>
            </w:r>
          </w:p>
        </w:tc>
      </w:tr>
      <w:tr w:rsidR="00C351E9" w:rsidRPr="00100242" w14:paraId="375299FE" w14:textId="77777777" w:rsidTr="00EA69E8">
        <w:trPr>
          <w:trHeight w:val="361"/>
          <w:jc w:val="center"/>
        </w:trPr>
        <w:tc>
          <w:tcPr>
            <w:tcW w:w="5446" w:type="dxa"/>
            <w:tcBorders>
              <w:top w:val="single" w:sz="8" w:space="0" w:color="auto"/>
              <w:left w:val="nil"/>
              <w:bottom w:val="single" w:sz="4" w:space="0" w:color="auto"/>
              <w:right w:val="nil"/>
            </w:tcBorders>
            <w:shd w:val="clear" w:color="auto" w:fill="F2F2F2" w:themeFill="background1" w:themeFillShade="F2"/>
            <w:noWrap/>
            <w:vAlign w:val="center"/>
          </w:tcPr>
          <w:p w14:paraId="123AD68F" w14:textId="0FB3FA2D" w:rsidR="00C351E9" w:rsidRPr="00C652E1" w:rsidRDefault="00C351E9" w:rsidP="00C351E9">
            <w:pPr>
              <w:rPr>
                <w:rFonts w:ascii="Morningstar 1" w:eastAsia="Times New Roman" w:hAnsi="Morningstar 1" w:cs="Calibri"/>
                <w:b/>
                <w:bCs/>
                <w:color w:val="000000"/>
                <w:sz w:val="22"/>
                <w:szCs w:val="22"/>
                <w:lang w:eastAsia="en-AU"/>
              </w:rPr>
            </w:pPr>
            <w:r w:rsidRPr="00C652E1">
              <w:rPr>
                <w:rFonts w:ascii="Morningstar 1" w:eastAsia="Times New Roman" w:hAnsi="Morningstar 1" w:cs="Calibri"/>
                <w:b/>
                <w:bCs/>
                <w:color w:val="000000"/>
                <w:sz w:val="22"/>
                <w:szCs w:val="22"/>
                <w:lang w:eastAsia="en-AU"/>
              </w:rPr>
              <w:t xml:space="preserve">International </w:t>
            </w:r>
            <w:r>
              <w:rPr>
                <w:rFonts w:ascii="Morningstar 1" w:eastAsia="Times New Roman" w:hAnsi="Morningstar 1" w:cs="Calibri"/>
                <w:b/>
                <w:bCs/>
                <w:color w:val="000000"/>
                <w:sz w:val="22"/>
                <w:szCs w:val="22"/>
                <w:lang w:eastAsia="en-AU"/>
              </w:rPr>
              <w:t>Shares</w:t>
            </w:r>
          </w:p>
        </w:tc>
        <w:tc>
          <w:tcPr>
            <w:tcW w:w="2594" w:type="dxa"/>
            <w:tcBorders>
              <w:top w:val="single" w:sz="8" w:space="0" w:color="auto"/>
              <w:left w:val="nil"/>
              <w:bottom w:val="single" w:sz="4" w:space="0" w:color="auto"/>
              <w:right w:val="nil"/>
            </w:tcBorders>
            <w:shd w:val="clear" w:color="auto" w:fill="F2F2F2" w:themeFill="background1" w:themeFillShade="F2"/>
            <w:vAlign w:val="center"/>
          </w:tcPr>
          <w:p w14:paraId="7645E7F7" w14:textId="5EC94A0B" w:rsidR="00C351E9" w:rsidRPr="00C652E1" w:rsidRDefault="00C351E9" w:rsidP="00C351E9">
            <w:pPr>
              <w:jc w:val="center"/>
              <w:rPr>
                <w:rFonts w:ascii="Morningstar 1" w:eastAsia="Times New Roman" w:hAnsi="Morningstar 1" w:cs="Calibri"/>
                <w:b/>
                <w:bCs/>
                <w:color w:val="000000"/>
                <w:sz w:val="22"/>
                <w:szCs w:val="22"/>
                <w:lang w:eastAsia="en-AU"/>
              </w:rPr>
            </w:pPr>
            <w:r w:rsidRPr="00C652E1">
              <w:rPr>
                <w:rFonts w:ascii="Morningstar 1" w:eastAsia="Times New Roman" w:hAnsi="Morningstar 1" w:cs="Calibri"/>
                <w:b/>
                <w:bCs/>
                <w:color w:val="000000"/>
                <w:sz w:val="22"/>
                <w:szCs w:val="22"/>
                <w:lang w:eastAsia="en-AU"/>
              </w:rPr>
              <w:t> </w:t>
            </w:r>
          </w:p>
        </w:tc>
      </w:tr>
      <w:tr w:rsidR="00C351E9" w:rsidRPr="00100242" w14:paraId="45F16378" w14:textId="77777777" w:rsidTr="00EA69E8">
        <w:trPr>
          <w:trHeight w:val="361"/>
          <w:jc w:val="center"/>
        </w:trPr>
        <w:tc>
          <w:tcPr>
            <w:tcW w:w="5446" w:type="dxa"/>
            <w:tcBorders>
              <w:top w:val="single" w:sz="4" w:space="0" w:color="auto"/>
              <w:left w:val="nil"/>
              <w:bottom w:val="single" w:sz="4" w:space="0" w:color="auto"/>
              <w:right w:val="nil"/>
            </w:tcBorders>
            <w:shd w:val="clear" w:color="auto" w:fill="FFFFFF" w:themeFill="background1"/>
            <w:noWrap/>
            <w:vAlign w:val="center"/>
          </w:tcPr>
          <w:p w14:paraId="090F68EF" w14:textId="77777777" w:rsidR="00C351E9" w:rsidRPr="00C652E1" w:rsidRDefault="00C351E9" w:rsidP="00C351E9">
            <w:pPr>
              <w:rPr>
                <w:rFonts w:ascii="Morningstar 1" w:eastAsia="Times New Roman" w:hAnsi="Morningstar 1" w:cs="Calibri"/>
                <w:color w:val="000000"/>
                <w:sz w:val="22"/>
                <w:szCs w:val="22"/>
                <w:lang w:eastAsia="en-AU"/>
              </w:rPr>
            </w:pPr>
            <w:r w:rsidRPr="00403747">
              <w:rPr>
                <w:rFonts w:ascii="Morningstar 1" w:eastAsia="Times New Roman" w:hAnsi="Morningstar 1" w:cs="Calibri"/>
                <w:color w:val="000000"/>
                <w:sz w:val="22"/>
                <w:szCs w:val="22"/>
                <w:lang w:eastAsia="en-AU"/>
              </w:rPr>
              <w:t>Colonial First State Wholesale Index Global Share - Hedged</w:t>
            </w:r>
          </w:p>
        </w:tc>
        <w:tc>
          <w:tcPr>
            <w:tcW w:w="2594" w:type="dxa"/>
            <w:tcBorders>
              <w:top w:val="single" w:sz="4" w:space="0" w:color="auto"/>
              <w:left w:val="nil"/>
              <w:bottom w:val="single" w:sz="4" w:space="0" w:color="auto"/>
              <w:right w:val="nil"/>
            </w:tcBorders>
            <w:shd w:val="clear" w:color="auto" w:fill="FFFFFF" w:themeFill="background1"/>
            <w:vAlign w:val="center"/>
          </w:tcPr>
          <w:p w14:paraId="2F3957FD" w14:textId="77777777" w:rsidR="00C351E9" w:rsidRPr="00C652E1" w:rsidRDefault="00C351E9" w:rsidP="00C351E9">
            <w:pPr>
              <w:jc w:val="center"/>
              <w:rPr>
                <w:rFonts w:ascii="Morningstar 1" w:eastAsia="Times New Roman" w:hAnsi="Morningstar 1" w:cs="Calibri"/>
                <w:b/>
                <w:bCs/>
                <w:color w:val="FF0000"/>
                <w:sz w:val="22"/>
                <w:szCs w:val="22"/>
                <w:lang w:eastAsia="en-AU"/>
              </w:rPr>
            </w:pPr>
            <w:r w:rsidRPr="00C652E1">
              <w:rPr>
                <w:rFonts w:ascii="Morningstar 1" w:eastAsia="Times New Roman" w:hAnsi="Morningstar 1" w:cs="Calibri"/>
                <w:b/>
                <w:bCs/>
                <w:color w:val="00B050"/>
                <w:sz w:val="22"/>
                <w:szCs w:val="22"/>
                <w:lang w:eastAsia="en-AU"/>
              </w:rPr>
              <w:t>Added</w:t>
            </w:r>
          </w:p>
        </w:tc>
      </w:tr>
      <w:tr w:rsidR="00C351E9" w:rsidRPr="00100242" w14:paraId="2DF1D220" w14:textId="77777777" w:rsidTr="00EA69E8">
        <w:trPr>
          <w:trHeight w:val="361"/>
          <w:jc w:val="center"/>
        </w:trPr>
        <w:tc>
          <w:tcPr>
            <w:tcW w:w="5446" w:type="dxa"/>
            <w:tcBorders>
              <w:top w:val="single" w:sz="4" w:space="0" w:color="auto"/>
              <w:left w:val="nil"/>
              <w:bottom w:val="single" w:sz="4" w:space="0" w:color="auto"/>
              <w:right w:val="nil"/>
            </w:tcBorders>
            <w:shd w:val="clear" w:color="auto" w:fill="FFFFFF" w:themeFill="background1"/>
            <w:noWrap/>
            <w:vAlign w:val="center"/>
          </w:tcPr>
          <w:p w14:paraId="5881D546" w14:textId="77777777" w:rsidR="00C351E9" w:rsidRPr="00403747" w:rsidRDefault="00C351E9" w:rsidP="00C351E9">
            <w:pPr>
              <w:rPr>
                <w:rFonts w:ascii="Morningstar 1" w:eastAsia="Times New Roman" w:hAnsi="Morningstar 1" w:cs="Calibri"/>
                <w:color w:val="000000"/>
                <w:sz w:val="22"/>
                <w:szCs w:val="22"/>
                <w:lang w:eastAsia="en-AU"/>
              </w:rPr>
            </w:pPr>
            <w:r w:rsidRPr="00EA69E8">
              <w:rPr>
                <w:rFonts w:ascii="Morningstar 1" w:eastAsia="Times New Roman" w:hAnsi="Morningstar 1" w:cs="Calibri"/>
                <w:color w:val="000000"/>
                <w:sz w:val="22"/>
                <w:szCs w:val="22"/>
                <w:lang w:eastAsia="en-AU"/>
              </w:rPr>
              <w:t>GQG Partners Wholesale Global Equity</w:t>
            </w:r>
          </w:p>
        </w:tc>
        <w:tc>
          <w:tcPr>
            <w:tcW w:w="2594" w:type="dxa"/>
            <w:tcBorders>
              <w:top w:val="single" w:sz="4" w:space="0" w:color="auto"/>
              <w:left w:val="nil"/>
              <w:bottom w:val="single" w:sz="4" w:space="0" w:color="auto"/>
              <w:right w:val="nil"/>
            </w:tcBorders>
            <w:shd w:val="clear" w:color="auto" w:fill="FFFFFF" w:themeFill="background1"/>
            <w:vAlign w:val="center"/>
          </w:tcPr>
          <w:p w14:paraId="07DFC0BD" w14:textId="77777777" w:rsidR="00C351E9" w:rsidRPr="00C652E1" w:rsidRDefault="00C351E9" w:rsidP="00C351E9">
            <w:pPr>
              <w:jc w:val="center"/>
              <w:rPr>
                <w:rFonts w:ascii="Morningstar 1" w:eastAsia="Times New Roman" w:hAnsi="Morningstar 1" w:cs="Calibri"/>
                <w:b/>
                <w:bCs/>
                <w:color w:val="00B050"/>
                <w:sz w:val="22"/>
                <w:szCs w:val="22"/>
                <w:lang w:eastAsia="en-AU"/>
              </w:rPr>
            </w:pPr>
            <w:r w:rsidRPr="00C652E1">
              <w:rPr>
                <w:rFonts w:ascii="Morningstar 1" w:eastAsia="Times New Roman" w:hAnsi="Morningstar 1" w:cs="Calibri"/>
                <w:b/>
                <w:bCs/>
                <w:color w:val="00B050"/>
                <w:sz w:val="22"/>
                <w:szCs w:val="22"/>
                <w:lang w:eastAsia="en-AU"/>
              </w:rPr>
              <w:t>Added</w:t>
            </w:r>
          </w:p>
        </w:tc>
      </w:tr>
      <w:tr w:rsidR="00C351E9" w:rsidRPr="00100242" w14:paraId="213C92BB" w14:textId="77777777" w:rsidTr="00EA69E8">
        <w:trPr>
          <w:trHeight w:val="361"/>
          <w:jc w:val="center"/>
        </w:trPr>
        <w:tc>
          <w:tcPr>
            <w:tcW w:w="5446" w:type="dxa"/>
            <w:tcBorders>
              <w:top w:val="single" w:sz="4" w:space="0" w:color="auto"/>
              <w:left w:val="nil"/>
              <w:bottom w:val="single" w:sz="4" w:space="0" w:color="auto"/>
              <w:right w:val="nil"/>
            </w:tcBorders>
            <w:shd w:val="clear" w:color="auto" w:fill="FFFFFF" w:themeFill="background1"/>
            <w:noWrap/>
            <w:vAlign w:val="center"/>
          </w:tcPr>
          <w:p w14:paraId="3116E9B2" w14:textId="77777777" w:rsidR="00C351E9" w:rsidRPr="00403747" w:rsidRDefault="00C351E9" w:rsidP="00C351E9">
            <w:pPr>
              <w:rPr>
                <w:rFonts w:ascii="Morningstar 1" w:eastAsia="Times New Roman" w:hAnsi="Morningstar 1" w:cs="Calibri"/>
                <w:color w:val="000000"/>
                <w:sz w:val="22"/>
                <w:szCs w:val="22"/>
                <w:lang w:eastAsia="en-AU"/>
              </w:rPr>
            </w:pPr>
            <w:r w:rsidRPr="004D287D">
              <w:rPr>
                <w:rFonts w:ascii="Morningstar 1" w:eastAsia="Times New Roman" w:hAnsi="Morningstar 1" w:cs="Calibri"/>
                <w:color w:val="000000"/>
                <w:sz w:val="22"/>
                <w:szCs w:val="22"/>
                <w:lang w:eastAsia="en-AU"/>
              </w:rPr>
              <w:t>MFS Wholesale Global Equity</w:t>
            </w:r>
          </w:p>
        </w:tc>
        <w:tc>
          <w:tcPr>
            <w:tcW w:w="2594" w:type="dxa"/>
            <w:tcBorders>
              <w:top w:val="single" w:sz="4" w:space="0" w:color="auto"/>
              <w:left w:val="nil"/>
              <w:bottom w:val="single" w:sz="4" w:space="0" w:color="auto"/>
              <w:right w:val="nil"/>
            </w:tcBorders>
            <w:shd w:val="clear" w:color="auto" w:fill="FFFFFF" w:themeFill="background1"/>
            <w:vAlign w:val="center"/>
          </w:tcPr>
          <w:p w14:paraId="571023DC" w14:textId="5D29D2A6" w:rsidR="00C351E9" w:rsidRPr="00C652E1" w:rsidRDefault="00C351E9" w:rsidP="00C351E9">
            <w:pPr>
              <w:jc w:val="center"/>
              <w:rPr>
                <w:rFonts w:ascii="Morningstar 1" w:eastAsia="Times New Roman" w:hAnsi="Morningstar 1" w:cs="Calibri"/>
                <w:b/>
                <w:bCs/>
                <w:color w:val="00B050"/>
                <w:sz w:val="22"/>
                <w:szCs w:val="22"/>
                <w:lang w:eastAsia="en-AU"/>
              </w:rPr>
            </w:pPr>
            <w:r w:rsidRPr="00C652E1">
              <w:rPr>
                <w:rFonts w:ascii="Morningstar 1" w:eastAsia="Times New Roman" w:hAnsi="Morningstar 1" w:cs="Calibri"/>
                <w:b/>
                <w:bCs/>
                <w:color w:val="FF0000"/>
                <w:sz w:val="22"/>
                <w:szCs w:val="22"/>
                <w:lang w:eastAsia="en-AU"/>
              </w:rPr>
              <w:t>Decrease</w:t>
            </w:r>
            <w:r w:rsidR="00B817D8">
              <w:rPr>
                <w:rFonts w:ascii="Morningstar 1" w:eastAsia="Times New Roman" w:hAnsi="Morningstar 1" w:cs="Calibri"/>
                <w:b/>
                <w:bCs/>
                <w:color w:val="FF0000"/>
                <w:sz w:val="22"/>
                <w:szCs w:val="22"/>
                <w:lang w:eastAsia="en-AU"/>
              </w:rPr>
              <w:t>d</w:t>
            </w:r>
          </w:p>
        </w:tc>
      </w:tr>
      <w:tr w:rsidR="00C351E9" w:rsidRPr="00100242" w14:paraId="5A92EA60" w14:textId="77777777" w:rsidTr="00EA69E8">
        <w:trPr>
          <w:trHeight w:val="361"/>
          <w:jc w:val="center"/>
        </w:trPr>
        <w:tc>
          <w:tcPr>
            <w:tcW w:w="5446" w:type="dxa"/>
            <w:tcBorders>
              <w:top w:val="single" w:sz="4" w:space="0" w:color="auto"/>
              <w:left w:val="nil"/>
              <w:bottom w:val="single" w:sz="4" w:space="0" w:color="auto"/>
              <w:right w:val="nil"/>
            </w:tcBorders>
            <w:shd w:val="clear" w:color="auto" w:fill="FFFFFF" w:themeFill="background1"/>
            <w:noWrap/>
            <w:vAlign w:val="center"/>
          </w:tcPr>
          <w:p w14:paraId="2BD5C150" w14:textId="77777777" w:rsidR="00C351E9" w:rsidRPr="00EA69E8" w:rsidRDefault="00C351E9" w:rsidP="00C351E9">
            <w:pPr>
              <w:rPr>
                <w:rFonts w:ascii="Morningstar 1" w:eastAsia="Times New Roman" w:hAnsi="Morningstar 1" w:cs="Calibri"/>
                <w:color w:val="000000"/>
                <w:sz w:val="22"/>
                <w:szCs w:val="22"/>
                <w:lang w:eastAsia="en-AU"/>
              </w:rPr>
            </w:pPr>
            <w:r w:rsidRPr="00EA69E8">
              <w:rPr>
                <w:rFonts w:ascii="Morningstar 1" w:eastAsia="Times New Roman" w:hAnsi="Morningstar 1" w:cs="Calibri"/>
                <w:color w:val="000000"/>
                <w:sz w:val="22"/>
                <w:szCs w:val="22"/>
                <w:lang w:eastAsia="en-AU"/>
              </w:rPr>
              <w:t>Barrow Hanley Wholesale Global Share</w:t>
            </w:r>
          </w:p>
        </w:tc>
        <w:tc>
          <w:tcPr>
            <w:tcW w:w="2594" w:type="dxa"/>
            <w:tcBorders>
              <w:top w:val="single" w:sz="4" w:space="0" w:color="auto"/>
              <w:left w:val="nil"/>
              <w:bottom w:val="single" w:sz="4" w:space="0" w:color="auto"/>
              <w:right w:val="nil"/>
            </w:tcBorders>
            <w:shd w:val="clear" w:color="auto" w:fill="FFFFFF" w:themeFill="background1"/>
            <w:vAlign w:val="center"/>
          </w:tcPr>
          <w:p w14:paraId="4265E870" w14:textId="28832111" w:rsidR="00C351E9" w:rsidRPr="00C652E1" w:rsidRDefault="00C351E9" w:rsidP="00C351E9">
            <w:pPr>
              <w:jc w:val="center"/>
              <w:rPr>
                <w:rFonts w:ascii="Morningstar 1" w:eastAsia="Times New Roman" w:hAnsi="Morningstar 1" w:cs="Calibri"/>
                <w:b/>
                <w:bCs/>
                <w:color w:val="00B050"/>
                <w:sz w:val="22"/>
                <w:szCs w:val="22"/>
                <w:lang w:eastAsia="en-AU"/>
              </w:rPr>
            </w:pPr>
            <w:r w:rsidRPr="00C652E1">
              <w:rPr>
                <w:rFonts w:ascii="Morningstar 1" w:eastAsia="Times New Roman" w:hAnsi="Morningstar 1" w:cs="Calibri"/>
                <w:b/>
                <w:bCs/>
                <w:color w:val="FF0000"/>
                <w:sz w:val="22"/>
                <w:szCs w:val="22"/>
                <w:lang w:eastAsia="en-AU"/>
              </w:rPr>
              <w:t>Decrease</w:t>
            </w:r>
            <w:r w:rsidR="00B817D8">
              <w:rPr>
                <w:rFonts w:ascii="Morningstar 1" w:eastAsia="Times New Roman" w:hAnsi="Morningstar 1" w:cs="Calibri"/>
                <w:b/>
                <w:bCs/>
                <w:color w:val="FF0000"/>
                <w:sz w:val="22"/>
                <w:szCs w:val="22"/>
                <w:lang w:eastAsia="en-AU"/>
              </w:rPr>
              <w:t>d</w:t>
            </w:r>
          </w:p>
        </w:tc>
      </w:tr>
      <w:bookmarkEnd w:id="1"/>
    </w:tbl>
    <w:p w14:paraId="1E90066C" w14:textId="77777777" w:rsidR="0030337E" w:rsidRDefault="0030337E" w:rsidP="003F7AC7">
      <w:pPr>
        <w:pStyle w:val="ListParagraph"/>
        <w:spacing w:after="120"/>
        <w:ind w:left="0"/>
        <w:contextualSpacing w:val="0"/>
        <w:rPr>
          <w:rFonts w:ascii="Morningstar 1" w:eastAsia="Calibri" w:hAnsi="Morningstar 1"/>
          <w:sz w:val="24"/>
          <w:szCs w:val="24"/>
        </w:rPr>
      </w:pPr>
    </w:p>
    <w:p w14:paraId="290C0F6A" w14:textId="1B247F93" w:rsidR="00B817D8" w:rsidRDefault="00B817D8" w:rsidP="003F7AC7">
      <w:pPr>
        <w:spacing w:after="120"/>
        <w:rPr>
          <w:rFonts w:ascii="Morningstar 1" w:hAnsi="Morningstar 1" w:cs="Morningstar1Light"/>
        </w:rPr>
      </w:pPr>
      <w:r>
        <w:rPr>
          <w:rFonts w:ascii="Morningstar 1" w:hAnsi="Morningstar 1" w:cs="Morningstar1Light"/>
        </w:rPr>
        <w:t xml:space="preserve">While there have been no manager changes to the </w:t>
      </w:r>
      <w:r w:rsidR="00275FFF">
        <w:rPr>
          <w:rFonts w:ascii="Morningstar 1" w:hAnsi="Morningstar 1" w:cs="Morningstar1Light"/>
        </w:rPr>
        <w:t xml:space="preserve">Australian Bond managers, a </w:t>
      </w:r>
      <w:r w:rsidR="00652819">
        <w:rPr>
          <w:rFonts w:ascii="Morningstar 1" w:hAnsi="Morningstar 1" w:cs="Morningstar1Light"/>
        </w:rPr>
        <w:t xml:space="preserve">minor </w:t>
      </w:r>
      <w:r w:rsidR="00275FFF">
        <w:rPr>
          <w:rFonts w:ascii="Morningstar 1" w:hAnsi="Morningstar 1" w:cs="Morningstar1Light"/>
        </w:rPr>
        <w:t xml:space="preserve">reweight has seen </w:t>
      </w:r>
      <w:r w:rsidR="000065C4">
        <w:rPr>
          <w:rFonts w:ascii="Morningstar 1" w:hAnsi="Morningstar 1" w:cs="Morningstar1Light"/>
        </w:rPr>
        <w:t xml:space="preserve">Silver rated </w:t>
      </w:r>
      <w:r w:rsidR="00275FFF">
        <w:rPr>
          <w:rFonts w:ascii="Morningstar 1" w:hAnsi="Morningstar 1" w:cs="Morningstar1Light"/>
        </w:rPr>
        <w:t xml:space="preserve">Janus Henderson Tactical Income </w:t>
      </w:r>
      <w:r w:rsidR="000065C4">
        <w:rPr>
          <w:rFonts w:ascii="Morningstar 1" w:hAnsi="Morningstar 1" w:cs="Morningstar1Light"/>
        </w:rPr>
        <w:t xml:space="preserve">increase in weight, and </w:t>
      </w:r>
      <w:r w:rsidR="00911561">
        <w:rPr>
          <w:rFonts w:ascii="Morningstar 1" w:hAnsi="Morningstar 1" w:cs="Morningstar1Light"/>
        </w:rPr>
        <w:t xml:space="preserve">Silver rated </w:t>
      </w:r>
      <w:r w:rsidR="000065C4">
        <w:rPr>
          <w:rFonts w:ascii="Morningstar 1" w:hAnsi="Morningstar 1" w:cs="Morningstar1Light"/>
        </w:rPr>
        <w:t>Western Asset Australian Bond decrease in weight across the risk profiles</w:t>
      </w:r>
      <w:r w:rsidR="00A5187A">
        <w:rPr>
          <w:rFonts w:ascii="Morningstar 1" w:hAnsi="Morningstar 1" w:cs="Morningstar1Light"/>
        </w:rPr>
        <w:t>. These changes were made to shift funds towards a high conviction, low volatility Australian fixed income manager.</w:t>
      </w:r>
    </w:p>
    <w:p w14:paraId="50A401CE" w14:textId="7BA9F997" w:rsidR="004E3DB5" w:rsidRDefault="00326688" w:rsidP="003F7AC7">
      <w:pPr>
        <w:spacing w:after="120"/>
        <w:rPr>
          <w:rFonts w:ascii="Morningstar 1" w:hAnsi="Morningstar 1" w:cs="Morningstar1Light"/>
        </w:rPr>
      </w:pPr>
      <w:r>
        <w:rPr>
          <w:rFonts w:ascii="Morningstar 1" w:hAnsi="Morningstar 1" w:cs="Morningstar1Light"/>
        </w:rPr>
        <w:t xml:space="preserve">The Morningstar Bronze rated </w:t>
      </w:r>
      <w:r w:rsidR="00C61EF5" w:rsidRPr="00C61EF5">
        <w:rPr>
          <w:rFonts w:ascii="Morningstar 1" w:hAnsi="Morningstar 1" w:cs="Morningstar1Light"/>
        </w:rPr>
        <w:t>Colchester Global Government Bond</w:t>
      </w:r>
      <w:r w:rsidR="00C61EF5">
        <w:rPr>
          <w:rFonts w:ascii="Morningstar 1" w:hAnsi="Morningstar 1" w:cs="Morningstar1Light"/>
        </w:rPr>
        <w:t xml:space="preserve"> has been removed from the portfolio, with </w:t>
      </w:r>
      <w:r>
        <w:rPr>
          <w:rFonts w:ascii="Morningstar 1" w:hAnsi="Morningstar 1" w:cs="Morningstar1Light"/>
        </w:rPr>
        <w:t xml:space="preserve">Gold rated </w:t>
      </w:r>
      <w:r w:rsidR="00C61EF5">
        <w:rPr>
          <w:rFonts w:ascii="Morningstar 1" w:hAnsi="Morningstar 1" w:cs="Morningstar1Light"/>
        </w:rPr>
        <w:t xml:space="preserve">PIMCO Global </w:t>
      </w:r>
      <w:r>
        <w:rPr>
          <w:rFonts w:ascii="Morningstar 1" w:hAnsi="Morningstar 1" w:cs="Morningstar1Light"/>
        </w:rPr>
        <w:t xml:space="preserve">Bond </w:t>
      </w:r>
      <w:r w:rsidR="00C61EF5">
        <w:rPr>
          <w:rFonts w:ascii="Morningstar 1" w:hAnsi="Morningstar 1" w:cs="Morningstar1Light"/>
        </w:rPr>
        <w:t xml:space="preserve">remaining as the core international bond allocation. </w:t>
      </w:r>
      <w:r w:rsidR="005929C3">
        <w:rPr>
          <w:rFonts w:ascii="Morningstar 1" w:hAnsi="Morningstar 1" w:cs="Morningstar1Light"/>
        </w:rPr>
        <w:t xml:space="preserve">PIMCO has a more attractive fee. </w:t>
      </w:r>
      <w:r w:rsidR="0086311C">
        <w:rPr>
          <w:rFonts w:ascii="Morningstar 1" w:hAnsi="Morningstar 1" w:cs="Morningstar1Light"/>
        </w:rPr>
        <w:t xml:space="preserve">Funds have mostly been reallocated to PIMCO, though Bentham Global Income </w:t>
      </w:r>
      <w:r w:rsidR="001D10D2">
        <w:rPr>
          <w:rFonts w:ascii="Morningstar 1" w:hAnsi="Morningstar 1" w:cs="Morningstar1Light"/>
        </w:rPr>
        <w:t>has</w:t>
      </w:r>
      <w:r w:rsidR="00EC0F40">
        <w:rPr>
          <w:rFonts w:ascii="Morningstar 1" w:hAnsi="Morningstar 1" w:cs="Morningstar1Light"/>
        </w:rPr>
        <w:t xml:space="preserve"> </w:t>
      </w:r>
      <w:r w:rsidR="004E3DB5">
        <w:rPr>
          <w:rFonts w:ascii="Morningstar 1" w:hAnsi="Morningstar 1" w:cs="Morningstar1Light"/>
        </w:rPr>
        <w:t xml:space="preserve">also </w:t>
      </w:r>
      <w:r w:rsidR="00232D5C">
        <w:rPr>
          <w:rFonts w:ascii="Morningstar 1" w:hAnsi="Morningstar 1" w:cs="Morningstar1Light"/>
        </w:rPr>
        <w:lastRenderedPageBreak/>
        <w:t>increased in weight across multiple risk profiles</w:t>
      </w:r>
      <w:r w:rsidR="00CF2C57">
        <w:rPr>
          <w:rFonts w:ascii="Morningstar 1" w:hAnsi="Morningstar 1" w:cs="Morningstar1Light"/>
        </w:rPr>
        <w:t xml:space="preserve">, </w:t>
      </w:r>
      <w:r w:rsidR="00882B85">
        <w:rPr>
          <w:rFonts w:ascii="Morningstar 1" w:hAnsi="Morningstar 1" w:cs="Morningstar1Light"/>
        </w:rPr>
        <w:t xml:space="preserve">driven equally by our view on the current market, and our high conviction in the manager. </w:t>
      </w:r>
    </w:p>
    <w:p w14:paraId="34AEDD08" w14:textId="3EBE09C3" w:rsidR="003F424E" w:rsidRPr="006B30A8" w:rsidRDefault="003F424E" w:rsidP="00605235">
      <w:pPr>
        <w:spacing w:after="120"/>
        <w:rPr>
          <w:rFonts w:ascii="Morningstar 1" w:eastAsia="Calibri" w:hAnsi="Morningstar 1"/>
        </w:rPr>
      </w:pPr>
      <w:r w:rsidRPr="006B30A8">
        <w:rPr>
          <w:rFonts w:ascii="Morningstar 1" w:eastAsia="Calibri" w:hAnsi="Morningstar 1"/>
        </w:rPr>
        <w:t xml:space="preserve">In international equities, </w:t>
      </w:r>
      <w:r w:rsidR="00757F73" w:rsidRPr="006B30A8">
        <w:rPr>
          <w:rFonts w:ascii="Morningstar 1" w:eastAsia="Times New Roman" w:hAnsi="Morningstar 1" w:cs="Calibri"/>
          <w:color w:val="000000"/>
          <w:lang w:eastAsia="en-AU"/>
        </w:rPr>
        <w:t>Colonial First State Index Global Share – Hedged was introduced</w:t>
      </w:r>
      <w:r w:rsidR="00795CC6" w:rsidRPr="006B30A8">
        <w:rPr>
          <w:rFonts w:ascii="Morningstar 1" w:eastAsia="Times New Roman" w:hAnsi="Morningstar 1" w:cs="Calibri"/>
          <w:color w:val="000000"/>
          <w:lang w:eastAsia="en-AU"/>
        </w:rPr>
        <w:t xml:space="preserve"> </w:t>
      </w:r>
      <w:r w:rsidR="003F1F46" w:rsidRPr="006B30A8">
        <w:rPr>
          <w:rFonts w:ascii="Morningstar 1" w:eastAsia="Times New Roman" w:hAnsi="Morningstar 1" w:cs="Calibri"/>
          <w:color w:val="000000"/>
          <w:lang w:eastAsia="en-AU"/>
        </w:rPr>
        <w:t>to increase</w:t>
      </w:r>
      <w:r w:rsidR="00743065" w:rsidRPr="006B30A8">
        <w:rPr>
          <w:rFonts w:ascii="Morningstar 1" w:eastAsia="Times New Roman" w:hAnsi="Morningstar 1" w:cs="Calibri"/>
          <w:color w:val="000000"/>
          <w:lang w:eastAsia="en-AU"/>
        </w:rPr>
        <w:t xml:space="preserve"> and diversify</w:t>
      </w:r>
      <w:r w:rsidR="003F1F46" w:rsidRPr="006B30A8">
        <w:rPr>
          <w:rFonts w:ascii="Morningstar 1" w:eastAsia="Times New Roman" w:hAnsi="Morningstar 1" w:cs="Calibri"/>
          <w:color w:val="000000"/>
          <w:lang w:eastAsia="en-AU"/>
        </w:rPr>
        <w:t xml:space="preserve"> the hedge</w:t>
      </w:r>
      <w:r w:rsidR="00AA72D2" w:rsidRPr="006B30A8">
        <w:rPr>
          <w:rFonts w:ascii="Morningstar 1" w:eastAsia="Times New Roman" w:hAnsi="Morningstar 1" w:cs="Calibri"/>
          <w:color w:val="000000"/>
          <w:lang w:eastAsia="en-AU"/>
        </w:rPr>
        <w:t>d portion of</w:t>
      </w:r>
      <w:r w:rsidR="003F1F46" w:rsidRPr="006B30A8">
        <w:rPr>
          <w:rFonts w:ascii="Morningstar 1" w:eastAsia="Times New Roman" w:hAnsi="Morningstar 1" w:cs="Calibri"/>
          <w:color w:val="000000"/>
          <w:lang w:eastAsia="en-AU"/>
        </w:rPr>
        <w:t xml:space="preserve"> the portfolio</w:t>
      </w:r>
      <w:r w:rsidR="00743065" w:rsidRPr="006B30A8">
        <w:rPr>
          <w:rFonts w:ascii="Morningstar 1" w:eastAsia="Times New Roman" w:hAnsi="Morningstar 1" w:cs="Calibri"/>
          <w:color w:val="000000"/>
          <w:lang w:eastAsia="en-AU"/>
        </w:rPr>
        <w:t xml:space="preserve">, with </w:t>
      </w:r>
      <w:proofErr w:type="gramStart"/>
      <w:r w:rsidR="00743065" w:rsidRPr="006B30A8">
        <w:rPr>
          <w:rFonts w:ascii="Morningstar 1" w:eastAsia="Times New Roman" w:hAnsi="Morningstar 1" w:cs="Calibri"/>
          <w:color w:val="000000"/>
          <w:lang w:eastAsia="en-AU"/>
        </w:rPr>
        <w:t>T.Rowe</w:t>
      </w:r>
      <w:proofErr w:type="gramEnd"/>
      <w:r w:rsidR="00743065" w:rsidRPr="006B30A8">
        <w:rPr>
          <w:rFonts w:ascii="Morningstar 1" w:eastAsia="Times New Roman" w:hAnsi="Morningstar 1" w:cs="Calibri"/>
          <w:color w:val="000000"/>
          <w:lang w:eastAsia="en-AU"/>
        </w:rPr>
        <w:t xml:space="preserve"> </w:t>
      </w:r>
      <w:r w:rsidR="00C05081" w:rsidRPr="006B30A8">
        <w:rPr>
          <w:rFonts w:ascii="Morningstar 1" w:eastAsia="Times New Roman" w:hAnsi="Morningstar 1" w:cs="Calibri"/>
          <w:color w:val="000000"/>
          <w:lang w:eastAsia="en-AU"/>
        </w:rPr>
        <w:t>Price Global Equity – Hedged</w:t>
      </w:r>
      <w:r w:rsidR="001D6E71" w:rsidRPr="006B30A8">
        <w:rPr>
          <w:rFonts w:ascii="Morningstar 1" w:eastAsia="Times New Roman" w:hAnsi="Morningstar 1" w:cs="Calibri"/>
          <w:color w:val="000000"/>
          <w:lang w:eastAsia="en-AU"/>
        </w:rPr>
        <w:t>,</w:t>
      </w:r>
      <w:r w:rsidR="00C05081" w:rsidRPr="006B30A8">
        <w:rPr>
          <w:rFonts w:ascii="Morningstar 1" w:eastAsia="Times New Roman" w:hAnsi="Morningstar 1" w:cs="Calibri"/>
          <w:color w:val="000000"/>
          <w:lang w:eastAsia="en-AU"/>
        </w:rPr>
        <w:t xml:space="preserve"> the other hedged fund in the </w:t>
      </w:r>
      <w:r w:rsidR="00AA72D2" w:rsidRPr="006B30A8">
        <w:rPr>
          <w:rFonts w:ascii="Morningstar 1" w:eastAsia="Times New Roman" w:hAnsi="Morningstar 1" w:cs="Calibri"/>
          <w:color w:val="000000"/>
          <w:lang w:eastAsia="en-AU"/>
        </w:rPr>
        <w:t>suite</w:t>
      </w:r>
      <w:r w:rsidR="001D6E71" w:rsidRPr="006B30A8">
        <w:rPr>
          <w:rFonts w:ascii="Morningstar 1" w:eastAsia="Times New Roman" w:hAnsi="Morningstar 1" w:cs="Calibri"/>
          <w:color w:val="000000"/>
          <w:lang w:eastAsia="en-AU"/>
        </w:rPr>
        <w:t xml:space="preserve">, </w:t>
      </w:r>
      <w:r w:rsidR="00844BE0" w:rsidRPr="006B30A8">
        <w:rPr>
          <w:rFonts w:ascii="Morningstar 1" w:eastAsia="Times New Roman" w:hAnsi="Morningstar 1" w:cs="Calibri"/>
          <w:color w:val="000000"/>
          <w:lang w:eastAsia="en-AU"/>
        </w:rPr>
        <w:t>also</w:t>
      </w:r>
      <w:r w:rsidR="001D6E71" w:rsidRPr="006B30A8">
        <w:rPr>
          <w:rFonts w:ascii="Morningstar 1" w:eastAsia="Times New Roman" w:hAnsi="Morningstar 1" w:cs="Calibri"/>
          <w:color w:val="000000"/>
          <w:lang w:eastAsia="en-AU"/>
        </w:rPr>
        <w:t xml:space="preserve"> seeing a small increase in weight across the risk profiles</w:t>
      </w:r>
      <w:r w:rsidR="00C05081" w:rsidRPr="006B30A8">
        <w:rPr>
          <w:rFonts w:ascii="Morningstar 1" w:eastAsia="Times New Roman" w:hAnsi="Morningstar 1" w:cs="Calibri"/>
          <w:color w:val="000000"/>
          <w:lang w:eastAsia="en-AU"/>
        </w:rPr>
        <w:t>.</w:t>
      </w:r>
      <w:r w:rsidR="006C1D9E" w:rsidRPr="006B30A8">
        <w:rPr>
          <w:rFonts w:ascii="Morningstar 1" w:eastAsia="Times New Roman" w:hAnsi="Morningstar 1" w:cs="Calibri"/>
          <w:color w:val="000000"/>
          <w:lang w:eastAsia="en-AU"/>
        </w:rPr>
        <w:t xml:space="preserve"> </w:t>
      </w:r>
      <w:r w:rsidR="00986E43" w:rsidRPr="006B30A8">
        <w:rPr>
          <w:rFonts w:ascii="Morningstar 1" w:eastAsia="Times New Roman" w:hAnsi="Morningstar 1" w:cs="Calibri"/>
          <w:color w:val="000000"/>
          <w:lang w:eastAsia="en-AU"/>
        </w:rPr>
        <w:t>GQG Partners Global Equity</w:t>
      </w:r>
      <w:r w:rsidR="001E0B03" w:rsidRPr="006B30A8">
        <w:rPr>
          <w:rFonts w:ascii="Morningstar 1" w:eastAsia="Times New Roman" w:hAnsi="Morningstar 1" w:cs="Calibri"/>
          <w:color w:val="000000"/>
          <w:lang w:eastAsia="en-AU"/>
        </w:rPr>
        <w:t xml:space="preserve"> has been added to the portfoli</w:t>
      </w:r>
      <w:r w:rsidR="00C27E21" w:rsidRPr="006B30A8">
        <w:rPr>
          <w:rFonts w:ascii="Morningstar 1" w:eastAsia="Times New Roman" w:hAnsi="Morningstar 1" w:cs="Calibri"/>
          <w:color w:val="000000"/>
          <w:lang w:eastAsia="en-AU"/>
        </w:rPr>
        <w:t>os</w:t>
      </w:r>
      <w:r w:rsidR="007721E7" w:rsidRPr="006B30A8">
        <w:rPr>
          <w:rFonts w:ascii="Morningstar 1" w:eastAsia="Times New Roman" w:hAnsi="Morningstar 1" w:cs="Calibri"/>
          <w:color w:val="000000"/>
          <w:lang w:eastAsia="en-AU"/>
        </w:rPr>
        <w:t xml:space="preserve">. GQG have a Morningstar Gold rating, and are among our </w:t>
      </w:r>
      <w:r w:rsidR="0054069E" w:rsidRPr="006B30A8">
        <w:rPr>
          <w:rFonts w:ascii="Morningstar 1" w:eastAsia="Times New Roman" w:hAnsi="Morningstar 1" w:cs="Calibri"/>
          <w:color w:val="000000"/>
          <w:lang w:eastAsia="en-AU"/>
        </w:rPr>
        <w:t xml:space="preserve">top recommendations for international equities. Both </w:t>
      </w:r>
      <w:r w:rsidR="00844BE0" w:rsidRPr="006B30A8">
        <w:rPr>
          <w:rFonts w:ascii="Morningstar 1" w:eastAsia="Times New Roman" w:hAnsi="Morningstar 1" w:cs="Calibri"/>
          <w:color w:val="000000"/>
          <w:lang w:eastAsia="en-AU"/>
        </w:rPr>
        <w:t xml:space="preserve">MFS Global Equity and Barrow Hanley Global Share have been decreased in weight. These changes are to increase the hedging </w:t>
      </w:r>
      <w:r w:rsidR="005C7776" w:rsidRPr="006B30A8">
        <w:rPr>
          <w:rFonts w:ascii="Morningstar 1" w:eastAsia="Times New Roman" w:hAnsi="Morningstar 1" w:cs="Calibri"/>
          <w:color w:val="000000"/>
          <w:lang w:eastAsia="en-AU"/>
        </w:rPr>
        <w:t xml:space="preserve">ratio, while also </w:t>
      </w:r>
      <w:r w:rsidR="00631E11" w:rsidRPr="006B30A8">
        <w:rPr>
          <w:rFonts w:ascii="Morningstar 1" w:eastAsia="Times New Roman" w:hAnsi="Morningstar 1" w:cs="Calibri"/>
          <w:color w:val="000000"/>
          <w:lang w:eastAsia="en-AU"/>
        </w:rPr>
        <w:t>funding the inclusion of</w:t>
      </w:r>
      <w:r w:rsidR="005C7776" w:rsidRPr="006B30A8">
        <w:rPr>
          <w:rFonts w:ascii="Morningstar 1" w:eastAsia="Times New Roman" w:hAnsi="Morningstar 1" w:cs="Calibri"/>
          <w:color w:val="000000"/>
          <w:lang w:eastAsia="en-AU"/>
        </w:rPr>
        <w:t xml:space="preserve"> GQG Partners Global Equity</w:t>
      </w:r>
      <w:r w:rsidR="00631E11" w:rsidRPr="006B30A8">
        <w:rPr>
          <w:rFonts w:ascii="Morningstar 1" w:eastAsia="Times New Roman" w:hAnsi="Morningstar 1" w:cs="Calibri"/>
          <w:color w:val="000000"/>
          <w:lang w:eastAsia="en-AU"/>
        </w:rPr>
        <w:t>.</w:t>
      </w:r>
    </w:p>
    <w:p w14:paraId="389A16A0" w14:textId="08F17ABE" w:rsidR="00605235" w:rsidRDefault="00605235" w:rsidP="00605235">
      <w:pPr>
        <w:spacing w:after="120"/>
        <w:rPr>
          <w:rFonts w:ascii="Morningstar 1" w:eastAsia="Calibri" w:hAnsi="Morningstar 1"/>
        </w:rPr>
      </w:pPr>
      <w:r>
        <w:rPr>
          <w:rFonts w:ascii="Morningstar 1" w:eastAsia="Calibri" w:hAnsi="Morningstar 1"/>
        </w:rPr>
        <w:t xml:space="preserve">In terms of a broader asset allocation, </w:t>
      </w:r>
      <w:r w:rsidR="0000191A">
        <w:rPr>
          <w:rFonts w:ascii="Morningstar 1" w:eastAsia="Calibri" w:hAnsi="Morningstar 1"/>
        </w:rPr>
        <w:t xml:space="preserve">there have been no </w:t>
      </w:r>
      <w:r w:rsidR="006B30A8">
        <w:rPr>
          <w:rFonts w:ascii="Morningstar 1" w:eastAsia="Calibri" w:hAnsi="Morningstar 1"/>
        </w:rPr>
        <w:t xml:space="preserve">changes across the risk profiles. </w:t>
      </w:r>
    </w:p>
    <w:p w14:paraId="1CF19B4B" w14:textId="17CA316D" w:rsidR="009728FB" w:rsidRPr="00100242" w:rsidRDefault="009728FB" w:rsidP="003F7AC7">
      <w:pPr>
        <w:spacing w:after="120"/>
        <w:rPr>
          <w:rFonts w:ascii="Morningstar 1" w:eastAsia="Calibri" w:hAnsi="Morningstar 1"/>
        </w:rPr>
      </w:pPr>
      <w:r w:rsidRPr="00100242">
        <w:rPr>
          <w:rFonts w:ascii="Morningstar 1" w:eastAsia="Calibri" w:hAnsi="Morningstar 1"/>
        </w:rPr>
        <w:t>As always, please let me know if you have any questions or if I can be of any assistance.</w:t>
      </w:r>
    </w:p>
    <w:p w14:paraId="591251DE" w14:textId="77777777" w:rsidR="00EE7698" w:rsidRPr="00100242" w:rsidRDefault="00EE7698" w:rsidP="00914849">
      <w:pPr>
        <w:spacing w:after="120"/>
        <w:rPr>
          <w:rFonts w:ascii="Morningstar 1" w:eastAsia="Calibri" w:hAnsi="Morningstar 1"/>
        </w:rPr>
      </w:pPr>
    </w:p>
    <w:p w14:paraId="7FE39897" w14:textId="4A41CAEA" w:rsidR="009728FB" w:rsidRPr="00100242" w:rsidRDefault="009728FB" w:rsidP="00914849">
      <w:pPr>
        <w:spacing w:after="120"/>
        <w:rPr>
          <w:rFonts w:ascii="Morningstar 1" w:eastAsia="Calibri" w:hAnsi="Morningstar 1"/>
        </w:rPr>
      </w:pPr>
      <w:r w:rsidRPr="00100242">
        <w:rPr>
          <w:rFonts w:ascii="Morningstar 1" w:eastAsia="Calibri" w:hAnsi="Morningstar 1"/>
        </w:rPr>
        <w:t>Regards</w:t>
      </w:r>
    </w:p>
    <w:p w14:paraId="5948132A" w14:textId="77777777" w:rsidR="007C57DC" w:rsidRDefault="009728FB" w:rsidP="007C57DC">
      <w:pPr>
        <w:spacing w:after="120"/>
        <w:rPr>
          <w:rFonts w:ascii="Morningstar 1" w:eastAsia="Calibri" w:hAnsi="Morningstar 1"/>
        </w:rPr>
      </w:pPr>
      <w:r w:rsidRPr="00100242">
        <w:rPr>
          <w:rFonts w:ascii="Morningstar 1" w:eastAsia="Calibri" w:hAnsi="Morningstar 1"/>
        </w:rPr>
        <w:t>Adviser</w:t>
      </w:r>
    </w:p>
    <w:p w14:paraId="40FC84BB" w14:textId="77777777" w:rsidR="004E6210" w:rsidRDefault="004E6210" w:rsidP="00EA3DE0">
      <w:pPr>
        <w:spacing w:after="120" w:line="259" w:lineRule="auto"/>
        <w:rPr>
          <w:rFonts w:ascii="Morningstar 1" w:eastAsia="Calibri" w:hAnsi="Morningstar 1"/>
          <w:b/>
          <w:bCs/>
          <w:color w:val="FF0000"/>
        </w:rPr>
      </w:pPr>
    </w:p>
    <w:p w14:paraId="78DB0FDA" w14:textId="77777777" w:rsidR="004E6210" w:rsidRDefault="004E6210" w:rsidP="00EA3DE0">
      <w:pPr>
        <w:spacing w:after="120" w:line="259" w:lineRule="auto"/>
        <w:rPr>
          <w:rFonts w:ascii="Morningstar 1" w:eastAsia="Calibri" w:hAnsi="Morningstar 1"/>
          <w:b/>
          <w:bCs/>
          <w:color w:val="FF0000"/>
        </w:rPr>
      </w:pPr>
    </w:p>
    <w:p w14:paraId="0D52CCFB" w14:textId="77777777" w:rsidR="004E6210" w:rsidRDefault="004E6210" w:rsidP="00EA3DE0">
      <w:pPr>
        <w:spacing w:after="120" w:line="259" w:lineRule="auto"/>
        <w:rPr>
          <w:rFonts w:ascii="Morningstar 1" w:eastAsia="Calibri" w:hAnsi="Morningstar 1"/>
          <w:b/>
          <w:bCs/>
          <w:color w:val="FF0000"/>
        </w:rPr>
      </w:pPr>
    </w:p>
    <w:p w14:paraId="3ED1823B" w14:textId="77777777" w:rsidR="004E6210" w:rsidRDefault="004E6210" w:rsidP="00EA3DE0">
      <w:pPr>
        <w:spacing w:after="120" w:line="259" w:lineRule="auto"/>
        <w:rPr>
          <w:rFonts w:ascii="Morningstar 1" w:eastAsia="Calibri" w:hAnsi="Morningstar 1"/>
          <w:b/>
          <w:bCs/>
          <w:color w:val="FF0000"/>
        </w:rPr>
      </w:pPr>
    </w:p>
    <w:p w14:paraId="27759114" w14:textId="77777777" w:rsidR="004E6210" w:rsidRDefault="004E6210" w:rsidP="00EA3DE0">
      <w:pPr>
        <w:spacing w:after="120" w:line="259" w:lineRule="auto"/>
        <w:rPr>
          <w:rFonts w:ascii="Morningstar 1" w:eastAsia="Calibri" w:hAnsi="Morningstar 1"/>
          <w:b/>
          <w:bCs/>
          <w:color w:val="FF0000"/>
        </w:rPr>
      </w:pPr>
    </w:p>
    <w:p w14:paraId="3D484F4E" w14:textId="77777777" w:rsidR="004E6210" w:rsidRDefault="004E6210" w:rsidP="00EA3DE0">
      <w:pPr>
        <w:spacing w:after="120" w:line="259" w:lineRule="auto"/>
        <w:rPr>
          <w:rFonts w:ascii="Morningstar 1" w:eastAsia="Calibri" w:hAnsi="Morningstar 1"/>
          <w:b/>
          <w:bCs/>
          <w:color w:val="FF0000"/>
        </w:rPr>
      </w:pPr>
    </w:p>
    <w:p w14:paraId="071A29F7" w14:textId="77777777" w:rsidR="004E6210" w:rsidRDefault="004E6210" w:rsidP="00EA3DE0">
      <w:pPr>
        <w:spacing w:after="120" w:line="259" w:lineRule="auto"/>
        <w:rPr>
          <w:rFonts w:ascii="Morningstar 1" w:eastAsia="Calibri" w:hAnsi="Morningstar 1"/>
          <w:b/>
          <w:bCs/>
          <w:color w:val="FF0000"/>
        </w:rPr>
      </w:pPr>
    </w:p>
    <w:p w14:paraId="58768AEA" w14:textId="77777777" w:rsidR="004E6210" w:rsidRDefault="004E6210" w:rsidP="00EA3DE0">
      <w:pPr>
        <w:spacing w:after="120" w:line="259" w:lineRule="auto"/>
        <w:rPr>
          <w:rFonts w:ascii="Morningstar 1" w:eastAsia="Calibri" w:hAnsi="Morningstar 1"/>
          <w:b/>
          <w:bCs/>
          <w:color w:val="FF0000"/>
        </w:rPr>
      </w:pPr>
    </w:p>
    <w:p w14:paraId="0B0E66ED" w14:textId="77777777" w:rsidR="004E6210" w:rsidRDefault="004E6210" w:rsidP="00EA3DE0">
      <w:pPr>
        <w:spacing w:after="120" w:line="259" w:lineRule="auto"/>
        <w:rPr>
          <w:rFonts w:ascii="Morningstar 1" w:eastAsia="Calibri" w:hAnsi="Morningstar 1"/>
          <w:b/>
          <w:bCs/>
          <w:color w:val="FF0000"/>
        </w:rPr>
      </w:pPr>
    </w:p>
    <w:p w14:paraId="0C33982D" w14:textId="77777777" w:rsidR="004E6210" w:rsidRDefault="004E6210" w:rsidP="00EA3DE0">
      <w:pPr>
        <w:spacing w:after="120" w:line="259" w:lineRule="auto"/>
        <w:rPr>
          <w:rFonts w:ascii="Morningstar 1" w:eastAsia="Calibri" w:hAnsi="Morningstar 1"/>
          <w:b/>
          <w:bCs/>
          <w:color w:val="FF0000"/>
        </w:rPr>
      </w:pPr>
    </w:p>
    <w:p w14:paraId="65FF495E" w14:textId="77777777" w:rsidR="004E6210" w:rsidRDefault="004E6210" w:rsidP="00EA3DE0">
      <w:pPr>
        <w:spacing w:after="120" w:line="259" w:lineRule="auto"/>
        <w:rPr>
          <w:rFonts w:ascii="Morningstar 1" w:eastAsia="Calibri" w:hAnsi="Morningstar 1"/>
          <w:b/>
          <w:bCs/>
          <w:color w:val="FF0000"/>
        </w:rPr>
      </w:pPr>
    </w:p>
    <w:p w14:paraId="7C76D54A" w14:textId="77777777" w:rsidR="004E6210" w:rsidRDefault="004E6210" w:rsidP="00EA3DE0">
      <w:pPr>
        <w:spacing w:after="120" w:line="259" w:lineRule="auto"/>
        <w:rPr>
          <w:rFonts w:ascii="Morningstar 1" w:eastAsia="Calibri" w:hAnsi="Morningstar 1"/>
          <w:b/>
          <w:bCs/>
          <w:color w:val="FF0000"/>
        </w:rPr>
      </w:pPr>
    </w:p>
    <w:p w14:paraId="64FC9ED8" w14:textId="77777777" w:rsidR="004E6210" w:rsidRDefault="004E6210" w:rsidP="00EA3DE0">
      <w:pPr>
        <w:spacing w:after="120" w:line="259" w:lineRule="auto"/>
        <w:rPr>
          <w:rFonts w:ascii="Morningstar 1" w:eastAsia="Calibri" w:hAnsi="Morningstar 1"/>
          <w:b/>
          <w:bCs/>
          <w:color w:val="FF0000"/>
        </w:rPr>
      </w:pPr>
    </w:p>
    <w:p w14:paraId="61606581" w14:textId="77777777" w:rsidR="004E6210" w:rsidRDefault="004E6210" w:rsidP="00EA3DE0">
      <w:pPr>
        <w:spacing w:after="120" w:line="259" w:lineRule="auto"/>
        <w:rPr>
          <w:rFonts w:ascii="Morningstar 1" w:eastAsia="Calibri" w:hAnsi="Morningstar 1"/>
          <w:b/>
          <w:bCs/>
          <w:color w:val="FF0000"/>
        </w:rPr>
      </w:pPr>
    </w:p>
    <w:p w14:paraId="372C0B38" w14:textId="77777777" w:rsidR="004E6210" w:rsidRDefault="004E6210" w:rsidP="00EA3DE0">
      <w:pPr>
        <w:spacing w:after="120" w:line="259" w:lineRule="auto"/>
        <w:rPr>
          <w:rFonts w:ascii="Morningstar 1" w:eastAsia="Calibri" w:hAnsi="Morningstar 1"/>
          <w:b/>
          <w:bCs/>
          <w:color w:val="FF0000"/>
        </w:rPr>
      </w:pPr>
    </w:p>
    <w:p w14:paraId="218B1E94" w14:textId="77777777" w:rsidR="004E6210" w:rsidRDefault="004E6210" w:rsidP="00EA3DE0">
      <w:pPr>
        <w:spacing w:after="120" w:line="259" w:lineRule="auto"/>
        <w:rPr>
          <w:rFonts w:ascii="Morningstar 1" w:eastAsia="Calibri" w:hAnsi="Morningstar 1"/>
          <w:b/>
          <w:bCs/>
          <w:color w:val="FF0000"/>
        </w:rPr>
      </w:pPr>
    </w:p>
    <w:p w14:paraId="150EFE97" w14:textId="77777777" w:rsidR="004E6210" w:rsidRDefault="004E6210" w:rsidP="00EA3DE0">
      <w:pPr>
        <w:spacing w:after="120" w:line="259" w:lineRule="auto"/>
        <w:rPr>
          <w:rFonts w:ascii="Morningstar 1" w:eastAsia="Calibri" w:hAnsi="Morningstar 1"/>
          <w:b/>
          <w:bCs/>
          <w:color w:val="FF0000"/>
        </w:rPr>
      </w:pPr>
    </w:p>
    <w:p w14:paraId="532DEF7B" w14:textId="77777777" w:rsidR="004E6210" w:rsidRDefault="004E6210" w:rsidP="00EA3DE0">
      <w:pPr>
        <w:spacing w:after="120" w:line="259" w:lineRule="auto"/>
        <w:rPr>
          <w:rFonts w:ascii="Morningstar 1" w:eastAsia="Calibri" w:hAnsi="Morningstar 1"/>
          <w:b/>
          <w:bCs/>
          <w:color w:val="FF0000"/>
        </w:rPr>
      </w:pPr>
    </w:p>
    <w:p w14:paraId="229DC1C5" w14:textId="77777777" w:rsidR="004E6210" w:rsidRDefault="004E6210" w:rsidP="00EA3DE0">
      <w:pPr>
        <w:spacing w:after="120" w:line="259" w:lineRule="auto"/>
        <w:rPr>
          <w:rFonts w:ascii="Morningstar 1" w:eastAsia="Calibri" w:hAnsi="Morningstar 1"/>
          <w:b/>
          <w:bCs/>
          <w:color w:val="FF0000"/>
        </w:rPr>
      </w:pPr>
    </w:p>
    <w:p w14:paraId="63EF61C0" w14:textId="77777777" w:rsidR="004E6210" w:rsidRDefault="004E6210" w:rsidP="00EA3DE0">
      <w:pPr>
        <w:spacing w:after="120" w:line="259" w:lineRule="auto"/>
        <w:rPr>
          <w:rFonts w:ascii="Morningstar 1" w:eastAsia="Calibri" w:hAnsi="Morningstar 1"/>
          <w:b/>
          <w:bCs/>
          <w:color w:val="FF0000"/>
        </w:rPr>
      </w:pPr>
    </w:p>
    <w:p w14:paraId="1A47864B" w14:textId="77777777" w:rsidR="00833504" w:rsidRDefault="00833504">
      <w:pPr>
        <w:spacing w:after="200" w:line="276" w:lineRule="auto"/>
        <w:rPr>
          <w:rFonts w:ascii="Morningstar 1" w:eastAsia="Calibri" w:hAnsi="Morningstar 1"/>
          <w:b/>
          <w:bCs/>
          <w:color w:val="FF0000"/>
        </w:rPr>
      </w:pPr>
      <w:r>
        <w:rPr>
          <w:rFonts w:ascii="Morningstar 1" w:eastAsia="Calibri" w:hAnsi="Morningstar 1"/>
          <w:b/>
          <w:bCs/>
          <w:color w:val="FF0000"/>
        </w:rPr>
        <w:br w:type="page"/>
      </w:r>
    </w:p>
    <w:p w14:paraId="6535ED12" w14:textId="49B40598" w:rsidR="00EA3DE0" w:rsidRPr="00EA3DE0" w:rsidRDefault="00EA3DE0" w:rsidP="00EA3DE0">
      <w:pPr>
        <w:spacing w:after="120" w:line="259" w:lineRule="auto"/>
        <w:rPr>
          <w:rFonts w:ascii="Morningstar 1" w:eastAsia="Calibri" w:hAnsi="Morningstar 1"/>
          <w:b/>
          <w:bCs/>
          <w:color w:val="FF0000"/>
        </w:rPr>
      </w:pPr>
      <w:r w:rsidRPr="00EA3DE0">
        <w:rPr>
          <w:rFonts w:ascii="Morningstar 1" w:eastAsia="Calibri" w:hAnsi="Morningstar 1"/>
          <w:b/>
          <w:bCs/>
          <w:color w:val="FF0000"/>
        </w:rPr>
        <w:lastRenderedPageBreak/>
        <w:t xml:space="preserve">CFS </w:t>
      </w:r>
      <w:r>
        <w:rPr>
          <w:rFonts w:ascii="Morningstar 1" w:eastAsia="Calibri" w:hAnsi="Morningstar 1"/>
          <w:b/>
          <w:bCs/>
          <w:color w:val="FF0000"/>
        </w:rPr>
        <w:t>Core</w:t>
      </w:r>
      <w:r w:rsidRPr="00EA3DE0">
        <w:rPr>
          <w:rFonts w:ascii="Morningstar 1" w:eastAsia="Calibri" w:hAnsi="Morningstar 1"/>
          <w:b/>
          <w:bCs/>
          <w:color w:val="FF0000"/>
        </w:rPr>
        <w:t xml:space="preserve"> Portfolios</w:t>
      </w:r>
    </w:p>
    <w:p w14:paraId="7EAD3386" w14:textId="77777777" w:rsidR="00EA3DE0" w:rsidRDefault="00EA3DE0" w:rsidP="007C57DC">
      <w:pPr>
        <w:spacing w:after="120"/>
        <w:rPr>
          <w:rFonts w:ascii="Morningstar 1" w:eastAsia="Calibri" w:hAnsi="Morningstar 1"/>
        </w:rPr>
      </w:pPr>
    </w:p>
    <w:p w14:paraId="2A7F61D8" w14:textId="77777777" w:rsidR="002B0698" w:rsidRDefault="002B0698" w:rsidP="003F7AC7">
      <w:pPr>
        <w:spacing w:after="120" w:line="259" w:lineRule="auto"/>
        <w:rPr>
          <w:rFonts w:ascii="Morningstar 1" w:eastAsia="Calibri" w:hAnsi="Morningstar 1"/>
        </w:rPr>
      </w:pPr>
      <w:r w:rsidRPr="00100242">
        <w:rPr>
          <w:rFonts w:ascii="Morningstar 1" w:eastAsia="Calibri" w:hAnsi="Morningstar 1"/>
        </w:rPr>
        <w:t>Dear Client,</w:t>
      </w:r>
    </w:p>
    <w:p w14:paraId="05C39595" w14:textId="4AE12B99" w:rsidR="009B5BA2" w:rsidRPr="00100242" w:rsidRDefault="002B0698" w:rsidP="00EA3DE0">
      <w:pPr>
        <w:pStyle w:val="ListParagraph"/>
        <w:spacing w:after="120"/>
        <w:ind w:left="0"/>
        <w:rPr>
          <w:rFonts w:ascii="Morningstar 1" w:hAnsi="Morningstar 1"/>
          <w:sz w:val="24"/>
          <w:szCs w:val="24"/>
          <w:lang w:val="en-AU"/>
        </w:rPr>
      </w:pPr>
      <w:r w:rsidRPr="5DF83505">
        <w:rPr>
          <w:rFonts w:ascii="Morningstar 1" w:hAnsi="Morningstar 1"/>
          <w:sz w:val="24"/>
          <w:szCs w:val="24"/>
          <w:lang w:val="en-AU"/>
        </w:rPr>
        <w:t xml:space="preserve">Morningstar have made changes to the </w:t>
      </w:r>
      <w:r>
        <w:rPr>
          <w:rFonts w:ascii="Morningstar 1" w:hAnsi="Morningstar 1"/>
          <w:sz w:val="24"/>
          <w:szCs w:val="24"/>
          <w:lang w:val="en-AU"/>
        </w:rPr>
        <w:t xml:space="preserve">CFS </w:t>
      </w:r>
      <w:r w:rsidR="00EA3DE0">
        <w:rPr>
          <w:rFonts w:ascii="Morningstar 1" w:hAnsi="Morningstar 1"/>
          <w:sz w:val="24"/>
          <w:szCs w:val="24"/>
          <w:lang w:val="en-AU"/>
        </w:rPr>
        <w:t>Core</w:t>
      </w:r>
      <w:r w:rsidRPr="5DF83505">
        <w:rPr>
          <w:rFonts w:ascii="Morningstar 1" w:hAnsi="Morningstar 1"/>
          <w:sz w:val="24"/>
          <w:szCs w:val="24"/>
          <w:lang w:val="en-AU"/>
        </w:rPr>
        <w:t xml:space="preserve"> portfolios in </w:t>
      </w:r>
      <w:r w:rsidR="00402976">
        <w:rPr>
          <w:rFonts w:ascii="Morningstar 1" w:hAnsi="Morningstar 1"/>
          <w:sz w:val="24"/>
          <w:szCs w:val="24"/>
          <w:lang w:val="en-AU"/>
        </w:rPr>
        <w:t>M</w:t>
      </w:r>
      <w:r w:rsidR="001B09A0">
        <w:rPr>
          <w:rFonts w:ascii="Morningstar 1" w:hAnsi="Morningstar 1"/>
          <w:sz w:val="24"/>
          <w:szCs w:val="24"/>
          <w:lang w:val="en-AU"/>
        </w:rPr>
        <w:t>a</w:t>
      </w:r>
      <w:r w:rsidR="00402976">
        <w:rPr>
          <w:rFonts w:ascii="Morningstar 1" w:hAnsi="Morningstar 1"/>
          <w:sz w:val="24"/>
          <w:szCs w:val="24"/>
          <w:lang w:val="en-AU"/>
        </w:rPr>
        <w:t>rch</w:t>
      </w:r>
      <w:r w:rsidRPr="5DF83505">
        <w:rPr>
          <w:rFonts w:ascii="Morningstar 1" w:hAnsi="Morningstar 1"/>
          <w:sz w:val="24"/>
          <w:szCs w:val="24"/>
          <w:lang w:val="en-AU"/>
        </w:rPr>
        <w:t>. The changes are designed to reflect Morningstar’s best ideas from an asset allocation, manager selection and manager allocation perspective. These changes include rebalancing your portfolio towards the desired asset allocations.</w:t>
      </w:r>
    </w:p>
    <w:p w14:paraId="3BB60D17" w14:textId="77777777" w:rsidR="009B5BA2" w:rsidRDefault="009B5BA2" w:rsidP="009B5BA2">
      <w:pPr>
        <w:pStyle w:val="ListParagraph"/>
        <w:spacing w:after="120"/>
        <w:ind w:left="0"/>
        <w:rPr>
          <w:rFonts w:ascii="Morningstar 1" w:eastAsia="Calibri" w:hAnsi="Morningstar 1"/>
          <w:sz w:val="24"/>
          <w:szCs w:val="24"/>
        </w:rPr>
      </w:pPr>
    </w:p>
    <w:p w14:paraId="5130CC49" w14:textId="77777777" w:rsidR="00402976" w:rsidRPr="00C22D66" w:rsidRDefault="00402976" w:rsidP="00402976">
      <w:pPr>
        <w:pStyle w:val="ListParagraph"/>
        <w:spacing w:after="120"/>
        <w:ind w:left="0"/>
        <w:rPr>
          <w:rFonts w:ascii="Morningstar 1" w:eastAsia="Calibri" w:hAnsi="Morningstar 1"/>
          <w:sz w:val="24"/>
          <w:szCs w:val="24"/>
        </w:rPr>
      </w:pPr>
      <w:r w:rsidRPr="00C22D66">
        <w:rPr>
          <w:rFonts w:ascii="Morningstar 1" w:eastAsia="Calibri" w:hAnsi="Morningstar 1"/>
          <w:sz w:val="24"/>
          <w:szCs w:val="24"/>
        </w:rPr>
        <w:t xml:space="preserve">A review of the portfolio prompted changes across </w:t>
      </w:r>
      <w:r>
        <w:rPr>
          <w:rFonts w:ascii="Morningstar 1" w:eastAsia="Calibri" w:hAnsi="Morningstar 1"/>
          <w:sz w:val="24"/>
          <w:szCs w:val="24"/>
        </w:rPr>
        <w:t xml:space="preserve">Australian and </w:t>
      </w:r>
      <w:r w:rsidRPr="00C22D66">
        <w:rPr>
          <w:rFonts w:ascii="Morningstar 1" w:eastAsia="Calibri" w:hAnsi="Morningstar 1"/>
          <w:sz w:val="24"/>
          <w:szCs w:val="24"/>
        </w:rPr>
        <w:t>International Bonds</w:t>
      </w:r>
      <w:r>
        <w:rPr>
          <w:rFonts w:ascii="Morningstar 1" w:eastAsia="Calibri" w:hAnsi="Morningstar 1"/>
          <w:sz w:val="24"/>
          <w:szCs w:val="24"/>
        </w:rPr>
        <w:t xml:space="preserve">, </w:t>
      </w:r>
      <w:r w:rsidRPr="00C22D66">
        <w:rPr>
          <w:rFonts w:ascii="Morningstar 1" w:eastAsia="Calibri" w:hAnsi="Morningstar 1"/>
          <w:sz w:val="24"/>
          <w:szCs w:val="24"/>
        </w:rPr>
        <w:t xml:space="preserve">and International Shares. I have summarised these trades below: </w:t>
      </w:r>
    </w:p>
    <w:tbl>
      <w:tblPr>
        <w:tblW w:w="8040" w:type="dxa"/>
        <w:jc w:val="center"/>
        <w:tblLayout w:type="fixed"/>
        <w:tblLook w:val="04A0" w:firstRow="1" w:lastRow="0" w:firstColumn="1" w:lastColumn="0" w:noHBand="0" w:noVBand="1"/>
      </w:tblPr>
      <w:tblGrid>
        <w:gridCol w:w="5446"/>
        <w:gridCol w:w="2594"/>
      </w:tblGrid>
      <w:tr w:rsidR="00402976" w:rsidRPr="00100242" w14:paraId="08E6E3E9" w14:textId="77777777" w:rsidTr="00DD6EDE">
        <w:trPr>
          <w:trHeight w:val="624"/>
          <w:jc w:val="center"/>
        </w:trPr>
        <w:tc>
          <w:tcPr>
            <w:tcW w:w="5446" w:type="dxa"/>
            <w:vMerge w:val="restart"/>
            <w:tcBorders>
              <w:top w:val="single" w:sz="8" w:space="0" w:color="auto"/>
              <w:left w:val="nil"/>
              <w:bottom w:val="single" w:sz="8" w:space="0" w:color="000000"/>
              <w:right w:val="nil"/>
            </w:tcBorders>
            <w:shd w:val="clear" w:color="000000" w:fill="D9D9D9"/>
            <w:vAlign w:val="center"/>
            <w:hideMark/>
          </w:tcPr>
          <w:p w14:paraId="5819E72E" w14:textId="77777777" w:rsidR="00402976" w:rsidRPr="00100242" w:rsidRDefault="00402976" w:rsidP="00DD6EDE">
            <w:pPr>
              <w:rPr>
                <w:rFonts w:ascii="Morningstar 1" w:eastAsia="Times New Roman" w:hAnsi="Morningstar 1" w:cs="Calibri"/>
                <w:b/>
                <w:bCs/>
                <w:color w:val="000000"/>
                <w:sz w:val="22"/>
                <w:szCs w:val="22"/>
                <w:lang w:eastAsia="en-AU"/>
              </w:rPr>
            </w:pPr>
            <w:r w:rsidRPr="00100242">
              <w:rPr>
                <w:rFonts w:ascii="Morningstar 1" w:eastAsia="Times New Roman" w:hAnsi="Morningstar 1" w:cs="Calibri"/>
                <w:b/>
                <w:bCs/>
                <w:color w:val="000000"/>
                <w:sz w:val="22"/>
                <w:szCs w:val="22"/>
                <w:lang w:eastAsia="en-AU"/>
              </w:rPr>
              <w:t xml:space="preserve">Security </w:t>
            </w:r>
          </w:p>
        </w:tc>
        <w:tc>
          <w:tcPr>
            <w:tcW w:w="2594" w:type="dxa"/>
            <w:vMerge w:val="restart"/>
            <w:tcBorders>
              <w:top w:val="single" w:sz="8" w:space="0" w:color="auto"/>
              <w:left w:val="nil"/>
              <w:bottom w:val="single" w:sz="8" w:space="0" w:color="000000"/>
              <w:right w:val="nil"/>
            </w:tcBorders>
            <w:shd w:val="clear" w:color="000000" w:fill="D9D9D9"/>
            <w:vAlign w:val="center"/>
            <w:hideMark/>
          </w:tcPr>
          <w:p w14:paraId="74C6C7AB" w14:textId="77777777" w:rsidR="00402976" w:rsidRPr="00100242" w:rsidRDefault="00402976" w:rsidP="00DD6EDE">
            <w:pPr>
              <w:jc w:val="center"/>
              <w:rPr>
                <w:rFonts w:ascii="Morningstar 1" w:eastAsia="Times New Roman" w:hAnsi="Morningstar 1" w:cs="Calibri"/>
                <w:b/>
                <w:bCs/>
                <w:color w:val="000000"/>
                <w:sz w:val="22"/>
                <w:szCs w:val="22"/>
                <w:lang w:eastAsia="en-AU"/>
              </w:rPr>
            </w:pPr>
            <w:r w:rsidRPr="00100242">
              <w:rPr>
                <w:rFonts w:ascii="Morningstar 1" w:eastAsia="Times New Roman" w:hAnsi="Morningstar 1" w:cs="Calibri"/>
                <w:b/>
                <w:bCs/>
                <w:color w:val="000000"/>
                <w:sz w:val="22"/>
                <w:szCs w:val="22"/>
                <w:lang w:eastAsia="en-AU"/>
              </w:rPr>
              <w:t xml:space="preserve">Portfolio Action </w:t>
            </w:r>
          </w:p>
        </w:tc>
      </w:tr>
      <w:tr w:rsidR="00402976" w:rsidRPr="00100242" w14:paraId="7D6EA825" w14:textId="77777777" w:rsidTr="00DD6EDE">
        <w:trPr>
          <w:trHeight w:val="517"/>
          <w:jc w:val="center"/>
        </w:trPr>
        <w:tc>
          <w:tcPr>
            <w:tcW w:w="5446" w:type="dxa"/>
            <w:vMerge/>
            <w:tcBorders>
              <w:top w:val="single" w:sz="8" w:space="0" w:color="auto"/>
              <w:left w:val="nil"/>
              <w:bottom w:val="single" w:sz="8" w:space="0" w:color="000000"/>
              <w:right w:val="nil"/>
            </w:tcBorders>
            <w:vAlign w:val="center"/>
            <w:hideMark/>
          </w:tcPr>
          <w:p w14:paraId="1CC20DA1" w14:textId="77777777" w:rsidR="00402976" w:rsidRPr="00100242" w:rsidRDefault="00402976" w:rsidP="00DD6EDE">
            <w:pPr>
              <w:rPr>
                <w:rFonts w:ascii="Morningstar 1" w:eastAsia="Times New Roman" w:hAnsi="Morningstar 1" w:cs="Calibri"/>
                <w:b/>
                <w:bCs/>
                <w:color w:val="000000"/>
                <w:sz w:val="22"/>
                <w:szCs w:val="22"/>
                <w:lang w:eastAsia="en-AU"/>
              </w:rPr>
            </w:pPr>
          </w:p>
        </w:tc>
        <w:tc>
          <w:tcPr>
            <w:tcW w:w="2594" w:type="dxa"/>
            <w:vMerge/>
            <w:tcBorders>
              <w:top w:val="single" w:sz="8" w:space="0" w:color="auto"/>
              <w:left w:val="nil"/>
              <w:bottom w:val="single" w:sz="8" w:space="0" w:color="000000"/>
              <w:right w:val="nil"/>
            </w:tcBorders>
            <w:vAlign w:val="center"/>
            <w:hideMark/>
          </w:tcPr>
          <w:p w14:paraId="5B91A4DD" w14:textId="77777777" w:rsidR="00402976" w:rsidRPr="00100242" w:rsidRDefault="00402976" w:rsidP="00DD6EDE">
            <w:pPr>
              <w:rPr>
                <w:rFonts w:ascii="Morningstar 1" w:eastAsia="Times New Roman" w:hAnsi="Morningstar 1" w:cs="Calibri"/>
                <w:b/>
                <w:bCs/>
                <w:color w:val="000000"/>
                <w:sz w:val="22"/>
                <w:szCs w:val="22"/>
                <w:lang w:eastAsia="en-AU"/>
              </w:rPr>
            </w:pPr>
          </w:p>
        </w:tc>
      </w:tr>
      <w:tr w:rsidR="00402976" w:rsidRPr="00100242" w14:paraId="76AC240F" w14:textId="77777777" w:rsidTr="00DD6EDE">
        <w:trPr>
          <w:trHeight w:val="361"/>
          <w:jc w:val="center"/>
        </w:trPr>
        <w:tc>
          <w:tcPr>
            <w:tcW w:w="5446" w:type="dxa"/>
            <w:tcBorders>
              <w:top w:val="nil"/>
              <w:left w:val="nil"/>
              <w:bottom w:val="single" w:sz="8" w:space="0" w:color="auto"/>
              <w:right w:val="nil"/>
            </w:tcBorders>
            <w:shd w:val="clear" w:color="000000" w:fill="F2F2F2"/>
            <w:vAlign w:val="center"/>
          </w:tcPr>
          <w:p w14:paraId="193588EF" w14:textId="77777777" w:rsidR="00402976" w:rsidRDefault="00402976" w:rsidP="00DD6EDE">
            <w:pPr>
              <w:rPr>
                <w:rFonts w:ascii="Morningstar 1" w:eastAsia="Times New Roman" w:hAnsi="Morningstar 1" w:cs="Calibri"/>
                <w:b/>
                <w:bCs/>
                <w:color w:val="000000"/>
                <w:sz w:val="22"/>
                <w:szCs w:val="22"/>
                <w:lang w:eastAsia="en-AU"/>
              </w:rPr>
            </w:pPr>
            <w:r>
              <w:rPr>
                <w:rFonts w:ascii="Morningstar 1" w:eastAsia="Times New Roman" w:hAnsi="Morningstar 1" w:cs="Calibri"/>
                <w:b/>
                <w:bCs/>
                <w:color w:val="000000"/>
                <w:sz w:val="22"/>
                <w:szCs w:val="22"/>
                <w:lang w:eastAsia="en-AU"/>
              </w:rPr>
              <w:t xml:space="preserve">Australian Bonds </w:t>
            </w:r>
          </w:p>
        </w:tc>
        <w:tc>
          <w:tcPr>
            <w:tcW w:w="2594" w:type="dxa"/>
            <w:tcBorders>
              <w:top w:val="nil"/>
              <w:left w:val="nil"/>
              <w:bottom w:val="single" w:sz="8" w:space="0" w:color="auto"/>
              <w:right w:val="nil"/>
            </w:tcBorders>
            <w:shd w:val="clear" w:color="000000" w:fill="F2F2F2"/>
            <w:vAlign w:val="center"/>
          </w:tcPr>
          <w:p w14:paraId="35D2E51C" w14:textId="77777777" w:rsidR="00402976" w:rsidRPr="00100242" w:rsidRDefault="00402976" w:rsidP="00DD6EDE">
            <w:pPr>
              <w:jc w:val="center"/>
              <w:rPr>
                <w:rFonts w:ascii="Morningstar 1" w:eastAsia="Times New Roman" w:hAnsi="Morningstar 1" w:cs="Calibri"/>
                <w:b/>
                <w:bCs/>
                <w:color w:val="00B050"/>
                <w:sz w:val="22"/>
                <w:szCs w:val="22"/>
                <w:lang w:eastAsia="en-AU"/>
              </w:rPr>
            </w:pPr>
            <w:r w:rsidRPr="00100242">
              <w:rPr>
                <w:rFonts w:ascii="Morningstar 1" w:eastAsia="Times New Roman" w:hAnsi="Morningstar 1" w:cs="Calibri"/>
                <w:b/>
                <w:bCs/>
                <w:color w:val="00B050"/>
                <w:sz w:val="22"/>
                <w:szCs w:val="22"/>
                <w:lang w:eastAsia="en-AU"/>
              </w:rPr>
              <w:t> </w:t>
            </w:r>
          </w:p>
        </w:tc>
      </w:tr>
      <w:tr w:rsidR="00402976" w:rsidRPr="00100242" w14:paraId="5A6C5102" w14:textId="77777777" w:rsidTr="00DD6EDE">
        <w:trPr>
          <w:trHeight w:val="361"/>
          <w:jc w:val="center"/>
        </w:trPr>
        <w:tc>
          <w:tcPr>
            <w:tcW w:w="5446" w:type="dxa"/>
            <w:tcBorders>
              <w:top w:val="nil"/>
              <w:left w:val="nil"/>
              <w:bottom w:val="single" w:sz="8" w:space="0" w:color="auto"/>
              <w:right w:val="nil"/>
            </w:tcBorders>
            <w:shd w:val="clear" w:color="auto" w:fill="auto"/>
            <w:vAlign w:val="center"/>
          </w:tcPr>
          <w:p w14:paraId="44F038D4" w14:textId="77777777" w:rsidR="00402976" w:rsidRDefault="00402976" w:rsidP="00DD6EDE">
            <w:pPr>
              <w:rPr>
                <w:rFonts w:ascii="Morningstar 1" w:eastAsia="Times New Roman" w:hAnsi="Morningstar 1" w:cs="Calibri"/>
                <w:b/>
                <w:bCs/>
                <w:color w:val="000000"/>
                <w:sz w:val="22"/>
                <w:szCs w:val="22"/>
                <w:lang w:eastAsia="en-AU"/>
              </w:rPr>
            </w:pPr>
            <w:r w:rsidRPr="00970CE8">
              <w:rPr>
                <w:rFonts w:ascii="Morningstar 1" w:eastAsia="Times New Roman" w:hAnsi="Morningstar 1" w:cs="Calibri"/>
                <w:color w:val="000000"/>
                <w:sz w:val="22"/>
                <w:szCs w:val="22"/>
                <w:lang w:eastAsia="en-AU"/>
              </w:rPr>
              <w:t>Janus Henderson Wholesale Tactical Income</w:t>
            </w:r>
          </w:p>
        </w:tc>
        <w:tc>
          <w:tcPr>
            <w:tcW w:w="2594" w:type="dxa"/>
            <w:tcBorders>
              <w:top w:val="nil"/>
              <w:left w:val="nil"/>
              <w:bottom w:val="single" w:sz="8" w:space="0" w:color="auto"/>
              <w:right w:val="nil"/>
            </w:tcBorders>
            <w:shd w:val="clear" w:color="auto" w:fill="auto"/>
            <w:vAlign w:val="center"/>
          </w:tcPr>
          <w:p w14:paraId="4EC0EDB6" w14:textId="77777777" w:rsidR="00402976" w:rsidRPr="00100242" w:rsidRDefault="00402976" w:rsidP="00DD6EDE">
            <w:pPr>
              <w:jc w:val="center"/>
              <w:rPr>
                <w:rFonts w:ascii="Morningstar 1" w:eastAsia="Times New Roman" w:hAnsi="Morningstar 1" w:cs="Calibri"/>
                <w:b/>
                <w:bCs/>
                <w:color w:val="00B050"/>
                <w:sz w:val="22"/>
                <w:szCs w:val="22"/>
                <w:lang w:eastAsia="en-AU"/>
              </w:rPr>
            </w:pPr>
            <w:r>
              <w:rPr>
                <w:rFonts w:ascii="Morningstar 1" w:eastAsia="Times New Roman" w:hAnsi="Morningstar 1" w:cs="Calibri"/>
                <w:b/>
                <w:bCs/>
                <w:color w:val="00B050"/>
                <w:sz w:val="22"/>
                <w:szCs w:val="22"/>
                <w:lang w:eastAsia="en-AU"/>
              </w:rPr>
              <w:t>Increased</w:t>
            </w:r>
          </w:p>
        </w:tc>
      </w:tr>
      <w:tr w:rsidR="00402976" w:rsidRPr="00100242" w14:paraId="37695179" w14:textId="77777777" w:rsidTr="00DD6EDE">
        <w:trPr>
          <w:trHeight w:val="361"/>
          <w:jc w:val="center"/>
        </w:trPr>
        <w:tc>
          <w:tcPr>
            <w:tcW w:w="5446" w:type="dxa"/>
            <w:tcBorders>
              <w:top w:val="nil"/>
              <w:left w:val="nil"/>
              <w:bottom w:val="single" w:sz="8" w:space="0" w:color="auto"/>
              <w:right w:val="nil"/>
            </w:tcBorders>
            <w:shd w:val="clear" w:color="auto" w:fill="auto"/>
            <w:vAlign w:val="center"/>
          </w:tcPr>
          <w:p w14:paraId="086C972A" w14:textId="3F73ECF6" w:rsidR="00402976" w:rsidRDefault="00171CB0" w:rsidP="00DD6EDE">
            <w:pPr>
              <w:rPr>
                <w:rFonts w:ascii="Morningstar 1" w:eastAsia="Times New Roman" w:hAnsi="Morningstar 1" w:cs="Calibri"/>
                <w:b/>
                <w:bCs/>
                <w:color w:val="000000"/>
                <w:sz w:val="22"/>
                <w:szCs w:val="22"/>
                <w:lang w:eastAsia="en-AU"/>
              </w:rPr>
            </w:pPr>
            <w:r w:rsidRPr="00171CB0">
              <w:rPr>
                <w:rFonts w:ascii="Morningstar 1" w:eastAsia="Times New Roman" w:hAnsi="Morningstar 1" w:cs="Calibri"/>
                <w:color w:val="000000"/>
                <w:sz w:val="22"/>
                <w:szCs w:val="22"/>
                <w:lang w:eastAsia="en-AU"/>
              </w:rPr>
              <w:t>Colonial First State Index Australian Bond</w:t>
            </w:r>
          </w:p>
        </w:tc>
        <w:tc>
          <w:tcPr>
            <w:tcW w:w="2594" w:type="dxa"/>
            <w:tcBorders>
              <w:top w:val="nil"/>
              <w:left w:val="nil"/>
              <w:bottom w:val="single" w:sz="8" w:space="0" w:color="auto"/>
              <w:right w:val="nil"/>
            </w:tcBorders>
            <w:shd w:val="clear" w:color="auto" w:fill="auto"/>
            <w:vAlign w:val="center"/>
          </w:tcPr>
          <w:p w14:paraId="48EFED24" w14:textId="77777777" w:rsidR="00402976" w:rsidRPr="00100242" w:rsidRDefault="00402976" w:rsidP="00DD6EDE">
            <w:pPr>
              <w:jc w:val="center"/>
              <w:rPr>
                <w:rFonts w:ascii="Morningstar 1" w:eastAsia="Times New Roman" w:hAnsi="Morningstar 1" w:cs="Calibri"/>
                <w:b/>
                <w:bCs/>
                <w:color w:val="00B050"/>
                <w:sz w:val="22"/>
                <w:szCs w:val="22"/>
                <w:lang w:eastAsia="en-AU"/>
              </w:rPr>
            </w:pPr>
            <w:r w:rsidRPr="00C652E1">
              <w:rPr>
                <w:rFonts w:ascii="Morningstar 1" w:eastAsia="Times New Roman" w:hAnsi="Morningstar 1" w:cs="Calibri"/>
                <w:b/>
                <w:bCs/>
                <w:color w:val="FF0000"/>
                <w:sz w:val="22"/>
                <w:szCs w:val="22"/>
                <w:lang w:eastAsia="en-AU"/>
              </w:rPr>
              <w:t>Decrease</w:t>
            </w:r>
            <w:r>
              <w:rPr>
                <w:rFonts w:ascii="Morningstar 1" w:eastAsia="Times New Roman" w:hAnsi="Morningstar 1" w:cs="Calibri"/>
                <w:b/>
                <w:bCs/>
                <w:color w:val="FF0000"/>
                <w:sz w:val="22"/>
                <w:szCs w:val="22"/>
                <w:lang w:eastAsia="en-AU"/>
              </w:rPr>
              <w:t>d</w:t>
            </w:r>
          </w:p>
        </w:tc>
      </w:tr>
      <w:tr w:rsidR="00402976" w:rsidRPr="00100242" w14:paraId="16F999C1" w14:textId="77777777" w:rsidTr="00DD6EDE">
        <w:trPr>
          <w:trHeight w:val="361"/>
          <w:jc w:val="center"/>
        </w:trPr>
        <w:tc>
          <w:tcPr>
            <w:tcW w:w="5446" w:type="dxa"/>
            <w:tcBorders>
              <w:top w:val="nil"/>
              <w:left w:val="nil"/>
              <w:bottom w:val="single" w:sz="8" w:space="0" w:color="auto"/>
              <w:right w:val="nil"/>
            </w:tcBorders>
            <w:shd w:val="clear" w:color="000000" w:fill="F2F2F2"/>
            <w:vAlign w:val="center"/>
            <w:hideMark/>
          </w:tcPr>
          <w:p w14:paraId="5E676F2A" w14:textId="77777777" w:rsidR="00402976" w:rsidRPr="00100242" w:rsidRDefault="00402976" w:rsidP="00DD6EDE">
            <w:pPr>
              <w:rPr>
                <w:rFonts w:ascii="Morningstar 1" w:eastAsia="Times New Roman" w:hAnsi="Morningstar 1" w:cs="Calibri"/>
                <w:b/>
                <w:bCs/>
                <w:color w:val="000000"/>
                <w:sz w:val="22"/>
                <w:szCs w:val="22"/>
                <w:lang w:eastAsia="en-AU"/>
              </w:rPr>
            </w:pPr>
            <w:r>
              <w:rPr>
                <w:rFonts w:ascii="Morningstar 1" w:eastAsia="Times New Roman" w:hAnsi="Morningstar 1" w:cs="Calibri"/>
                <w:b/>
                <w:bCs/>
                <w:color w:val="000000"/>
                <w:sz w:val="22"/>
                <w:szCs w:val="22"/>
                <w:lang w:eastAsia="en-AU"/>
              </w:rPr>
              <w:t xml:space="preserve">International Bonds </w:t>
            </w:r>
          </w:p>
        </w:tc>
        <w:tc>
          <w:tcPr>
            <w:tcW w:w="2594" w:type="dxa"/>
            <w:tcBorders>
              <w:top w:val="nil"/>
              <w:left w:val="nil"/>
              <w:bottom w:val="single" w:sz="8" w:space="0" w:color="auto"/>
              <w:right w:val="nil"/>
            </w:tcBorders>
            <w:shd w:val="clear" w:color="000000" w:fill="F2F2F2"/>
            <w:vAlign w:val="center"/>
            <w:hideMark/>
          </w:tcPr>
          <w:p w14:paraId="412080CA" w14:textId="77777777" w:rsidR="00402976" w:rsidRPr="00100242" w:rsidRDefault="00402976" w:rsidP="00DD6EDE">
            <w:pPr>
              <w:jc w:val="center"/>
              <w:rPr>
                <w:rFonts w:ascii="Morningstar 1" w:eastAsia="Times New Roman" w:hAnsi="Morningstar 1" w:cs="Calibri"/>
                <w:b/>
                <w:bCs/>
                <w:color w:val="00B050"/>
                <w:sz w:val="22"/>
                <w:szCs w:val="22"/>
                <w:lang w:eastAsia="en-AU"/>
              </w:rPr>
            </w:pPr>
            <w:r w:rsidRPr="00100242">
              <w:rPr>
                <w:rFonts w:ascii="Morningstar 1" w:eastAsia="Times New Roman" w:hAnsi="Morningstar 1" w:cs="Calibri"/>
                <w:b/>
                <w:bCs/>
                <w:color w:val="00B050"/>
                <w:sz w:val="22"/>
                <w:szCs w:val="22"/>
                <w:lang w:eastAsia="en-AU"/>
              </w:rPr>
              <w:t> </w:t>
            </w:r>
          </w:p>
        </w:tc>
      </w:tr>
      <w:tr w:rsidR="00402976" w:rsidRPr="00100242" w14:paraId="44AA00EA" w14:textId="77777777" w:rsidTr="00DD6EDE">
        <w:trPr>
          <w:trHeight w:val="361"/>
          <w:jc w:val="center"/>
        </w:trPr>
        <w:tc>
          <w:tcPr>
            <w:tcW w:w="5446" w:type="dxa"/>
            <w:tcBorders>
              <w:top w:val="nil"/>
              <w:left w:val="nil"/>
              <w:bottom w:val="single" w:sz="8" w:space="0" w:color="auto"/>
              <w:right w:val="nil"/>
            </w:tcBorders>
            <w:shd w:val="clear" w:color="auto" w:fill="auto"/>
            <w:noWrap/>
            <w:vAlign w:val="center"/>
            <w:hideMark/>
          </w:tcPr>
          <w:p w14:paraId="008C48D3" w14:textId="77777777" w:rsidR="00402976" w:rsidRPr="00C652E1" w:rsidRDefault="00402976" w:rsidP="00DD6EDE">
            <w:pPr>
              <w:rPr>
                <w:rFonts w:ascii="Morningstar 1" w:eastAsia="Times New Roman" w:hAnsi="Morningstar 1" w:cs="Calibri"/>
                <w:color w:val="000000"/>
                <w:sz w:val="22"/>
                <w:szCs w:val="22"/>
                <w:lang w:eastAsia="en-AU"/>
              </w:rPr>
            </w:pPr>
            <w:r w:rsidRPr="00F50019">
              <w:rPr>
                <w:rFonts w:ascii="Morningstar 1" w:eastAsia="Times New Roman" w:hAnsi="Morningstar 1" w:cs="Calibri"/>
                <w:color w:val="000000"/>
                <w:sz w:val="22"/>
                <w:szCs w:val="22"/>
                <w:lang w:eastAsia="en-AU"/>
              </w:rPr>
              <w:t>Bentham Wholesale Global Income</w:t>
            </w:r>
          </w:p>
        </w:tc>
        <w:tc>
          <w:tcPr>
            <w:tcW w:w="2594" w:type="dxa"/>
            <w:tcBorders>
              <w:top w:val="nil"/>
              <w:left w:val="nil"/>
              <w:bottom w:val="single" w:sz="8" w:space="0" w:color="auto"/>
              <w:right w:val="nil"/>
            </w:tcBorders>
            <w:shd w:val="clear" w:color="auto" w:fill="auto"/>
            <w:vAlign w:val="center"/>
            <w:hideMark/>
          </w:tcPr>
          <w:p w14:paraId="20D2739D" w14:textId="77777777" w:rsidR="00402976" w:rsidRPr="00C652E1" w:rsidRDefault="00402976" w:rsidP="00DD6EDE">
            <w:pPr>
              <w:jc w:val="center"/>
              <w:rPr>
                <w:rFonts w:ascii="Morningstar 1" w:eastAsia="Times New Roman" w:hAnsi="Morningstar 1" w:cs="Calibri"/>
                <w:b/>
                <w:bCs/>
                <w:color w:val="FF0000"/>
                <w:sz w:val="22"/>
                <w:szCs w:val="22"/>
                <w:lang w:eastAsia="en-AU"/>
              </w:rPr>
            </w:pPr>
            <w:r>
              <w:rPr>
                <w:rFonts w:ascii="Morningstar 1" w:eastAsia="Times New Roman" w:hAnsi="Morningstar 1" w:cs="Calibri"/>
                <w:b/>
                <w:bCs/>
                <w:color w:val="00B050"/>
                <w:sz w:val="22"/>
                <w:szCs w:val="22"/>
                <w:lang w:eastAsia="en-AU"/>
              </w:rPr>
              <w:t>Increased</w:t>
            </w:r>
          </w:p>
        </w:tc>
      </w:tr>
      <w:tr w:rsidR="00402976" w:rsidRPr="00100242" w14:paraId="667B27D1" w14:textId="77777777" w:rsidTr="00DD6EDE">
        <w:trPr>
          <w:trHeight w:val="361"/>
          <w:jc w:val="center"/>
        </w:trPr>
        <w:tc>
          <w:tcPr>
            <w:tcW w:w="5446" w:type="dxa"/>
            <w:tcBorders>
              <w:top w:val="nil"/>
              <w:left w:val="nil"/>
              <w:bottom w:val="single" w:sz="8" w:space="0" w:color="auto"/>
              <w:right w:val="nil"/>
            </w:tcBorders>
            <w:shd w:val="clear" w:color="auto" w:fill="auto"/>
            <w:noWrap/>
            <w:vAlign w:val="center"/>
          </w:tcPr>
          <w:p w14:paraId="48F1DCCC" w14:textId="0AAF60C5" w:rsidR="00402976" w:rsidRPr="00F50019" w:rsidRDefault="00B735C9" w:rsidP="00DD6EDE">
            <w:pPr>
              <w:rPr>
                <w:rFonts w:ascii="Morningstar 1" w:eastAsia="Times New Roman" w:hAnsi="Morningstar 1" w:cs="Calibri"/>
                <w:color w:val="000000"/>
                <w:sz w:val="22"/>
                <w:szCs w:val="22"/>
                <w:lang w:eastAsia="en-AU"/>
              </w:rPr>
            </w:pPr>
            <w:r w:rsidRPr="00B735C9">
              <w:rPr>
                <w:rFonts w:ascii="Morningstar 1" w:eastAsia="Times New Roman" w:hAnsi="Morningstar 1" w:cs="Calibri"/>
                <w:color w:val="000000"/>
                <w:sz w:val="22"/>
                <w:szCs w:val="22"/>
                <w:lang w:eastAsia="en-AU"/>
              </w:rPr>
              <w:t>Colonial First State Wholesale Index Global Bond</w:t>
            </w:r>
          </w:p>
        </w:tc>
        <w:tc>
          <w:tcPr>
            <w:tcW w:w="2594" w:type="dxa"/>
            <w:tcBorders>
              <w:top w:val="nil"/>
              <w:left w:val="nil"/>
              <w:bottom w:val="single" w:sz="8" w:space="0" w:color="auto"/>
              <w:right w:val="nil"/>
            </w:tcBorders>
            <w:shd w:val="clear" w:color="auto" w:fill="auto"/>
            <w:vAlign w:val="center"/>
          </w:tcPr>
          <w:p w14:paraId="01B060B8" w14:textId="4C05029C" w:rsidR="00402976" w:rsidRDefault="00A97AFF" w:rsidP="00DD6EDE">
            <w:pPr>
              <w:jc w:val="center"/>
              <w:rPr>
                <w:rFonts w:ascii="Morningstar 1" w:eastAsia="Times New Roman" w:hAnsi="Morningstar 1" w:cs="Calibri"/>
                <w:b/>
                <w:bCs/>
                <w:color w:val="00B050"/>
                <w:sz w:val="22"/>
                <w:szCs w:val="22"/>
                <w:lang w:eastAsia="en-AU"/>
              </w:rPr>
            </w:pPr>
            <w:r w:rsidRPr="00C652E1">
              <w:rPr>
                <w:rFonts w:ascii="Morningstar 1" w:eastAsia="Times New Roman" w:hAnsi="Morningstar 1" w:cs="Calibri"/>
                <w:b/>
                <w:bCs/>
                <w:color w:val="FF0000"/>
                <w:sz w:val="22"/>
                <w:szCs w:val="22"/>
                <w:lang w:eastAsia="en-AU"/>
              </w:rPr>
              <w:t>Decrease</w:t>
            </w:r>
            <w:r>
              <w:rPr>
                <w:rFonts w:ascii="Morningstar 1" w:eastAsia="Times New Roman" w:hAnsi="Morningstar 1" w:cs="Calibri"/>
                <w:b/>
                <w:bCs/>
                <w:color w:val="FF0000"/>
                <w:sz w:val="22"/>
                <w:szCs w:val="22"/>
                <w:lang w:eastAsia="en-AU"/>
              </w:rPr>
              <w:t>d</w:t>
            </w:r>
          </w:p>
        </w:tc>
      </w:tr>
      <w:tr w:rsidR="0045436C" w:rsidRPr="00100242" w14:paraId="0E17AFA1" w14:textId="77777777" w:rsidTr="00DD6EDE">
        <w:trPr>
          <w:trHeight w:val="361"/>
          <w:jc w:val="center"/>
        </w:trPr>
        <w:tc>
          <w:tcPr>
            <w:tcW w:w="5446" w:type="dxa"/>
            <w:tcBorders>
              <w:top w:val="single" w:sz="8" w:space="0" w:color="auto"/>
              <w:left w:val="nil"/>
              <w:bottom w:val="single" w:sz="4" w:space="0" w:color="auto"/>
              <w:right w:val="nil"/>
            </w:tcBorders>
            <w:shd w:val="clear" w:color="auto" w:fill="F2F2F2" w:themeFill="background1" w:themeFillShade="F2"/>
            <w:noWrap/>
            <w:vAlign w:val="center"/>
          </w:tcPr>
          <w:p w14:paraId="3D8B6575" w14:textId="77777777" w:rsidR="0045436C" w:rsidRPr="00C652E1" w:rsidRDefault="0045436C" w:rsidP="0045436C">
            <w:pPr>
              <w:rPr>
                <w:rFonts w:ascii="Morningstar 1" w:eastAsia="Times New Roman" w:hAnsi="Morningstar 1" w:cs="Calibri"/>
                <w:b/>
                <w:bCs/>
                <w:color w:val="000000"/>
                <w:sz w:val="22"/>
                <w:szCs w:val="22"/>
                <w:lang w:eastAsia="en-AU"/>
              </w:rPr>
            </w:pPr>
            <w:r w:rsidRPr="00C652E1">
              <w:rPr>
                <w:rFonts w:ascii="Morningstar 1" w:eastAsia="Times New Roman" w:hAnsi="Morningstar 1" w:cs="Calibri"/>
                <w:b/>
                <w:bCs/>
                <w:color w:val="000000"/>
                <w:sz w:val="22"/>
                <w:szCs w:val="22"/>
                <w:lang w:eastAsia="en-AU"/>
              </w:rPr>
              <w:t xml:space="preserve">International </w:t>
            </w:r>
            <w:r>
              <w:rPr>
                <w:rFonts w:ascii="Morningstar 1" w:eastAsia="Times New Roman" w:hAnsi="Morningstar 1" w:cs="Calibri"/>
                <w:b/>
                <w:bCs/>
                <w:color w:val="000000"/>
                <w:sz w:val="22"/>
                <w:szCs w:val="22"/>
                <w:lang w:eastAsia="en-AU"/>
              </w:rPr>
              <w:t>Shares</w:t>
            </w:r>
          </w:p>
        </w:tc>
        <w:tc>
          <w:tcPr>
            <w:tcW w:w="2594" w:type="dxa"/>
            <w:tcBorders>
              <w:top w:val="single" w:sz="8" w:space="0" w:color="auto"/>
              <w:left w:val="nil"/>
              <w:bottom w:val="single" w:sz="4" w:space="0" w:color="auto"/>
              <w:right w:val="nil"/>
            </w:tcBorders>
            <w:shd w:val="clear" w:color="auto" w:fill="F2F2F2" w:themeFill="background1" w:themeFillShade="F2"/>
            <w:vAlign w:val="center"/>
          </w:tcPr>
          <w:p w14:paraId="27C00F4C" w14:textId="77777777" w:rsidR="0045436C" w:rsidRPr="00C652E1" w:rsidRDefault="0045436C" w:rsidP="0045436C">
            <w:pPr>
              <w:jc w:val="center"/>
              <w:rPr>
                <w:rFonts w:ascii="Morningstar 1" w:eastAsia="Times New Roman" w:hAnsi="Morningstar 1" w:cs="Calibri"/>
                <w:b/>
                <w:bCs/>
                <w:color w:val="000000"/>
                <w:sz w:val="22"/>
                <w:szCs w:val="22"/>
                <w:lang w:eastAsia="en-AU"/>
              </w:rPr>
            </w:pPr>
            <w:r w:rsidRPr="00C652E1">
              <w:rPr>
                <w:rFonts w:ascii="Morningstar 1" w:eastAsia="Times New Roman" w:hAnsi="Morningstar 1" w:cs="Calibri"/>
                <w:b/>
                <w:bCs/>
                <w:color w:val="000000"/>
                <w:sz w:val="22"/>
                <w:szCs w:val="22"/>
                <w:lang w:eastAsia="en-AU"/>
              </w:rPr>
              <w:t> </w:t>
            </w:r>
          </w:p>
        </w:tc>
      </w:tr>
      <w:tr w:rsidR="0045436C" w:rsidRPr="00100242" w14:paraId="4CFF139E" w14:textId="77777777" w:rsidTr="00DD6EDE">
        <w:trPr>
          <w:trHeight w:val="361"/>
          <w:jc w:val="center"/>
        </w:trPr>
        <w:tc>
          <w:tcPr>
            <w:tcW w:w="5446" w:type="dxa"/>
            <w:tcBorders>
              <w:top w:val="single" w:sz="4" w:space="0" w:color="auto"/>
              <w:left w:val="nil"/>
              <w:bottom w:val="single" w:sz="4" w:space="0" w:color="auto"/>
              <w:right w:val="nil"/>
            </w:tcBorders>
            <w:shd w:val="clear" w:color="auto" w:fill="FFFFFF" w:themeFill="background1"/>
            <w:noWrap/>
            <w:vAlign w:val="center"/>
          </w:tcPr>
          <w:p w14:paraId="3DB95EDF" w14:textId="77777777" w:rsidR="0045436C" w:rsidRPr="00C652E1" w:rsidRDefault="0045436C" w:rsidP="0045436C">
            <w:pPr>
              <w:rPr>
                <w:rFonts w:ascii="Morningstar 1" w:eastAsia="Times New Roman" w:hAnsi="Morningstar 1" w:cs="Calibri"/>
                <w:color w:val="000000"/>
                <w:sz w:val="22"/>
                <w:szCs w:val="22"/>
                <w:lang w:eastAsia="en-AU"/>
              </w:rPr>
            </w:pPr>
            <w:r w:rsidRPr="00403747">
              <w:rPr>
                <w:rFonts w:ascii="Morningstar 1" w:eastAsia="Times New Roman" w:hAnsi="Morningstar 1" w:cs="Calibri"/>
                <w:color w:val="000000"/>
                <w:sz w:val="22"/>
                <w:szCs w:val="22"/>
                <w:lang w:eastAsia="en-AU"/>
              </w:rPr>
              <w:t>Colonial First State Wholesale Index Global Share - Hedged</w:t>
            </w:r>
          </w:p>
        </w:tc>
        <w:tc>
          <w:tcPr>
            <w:tcW w:w="2594" w:type="dxa"/>
            <w:tcBorders>
              <w:top w:val="single" w:sz="4" w:space="0" w:color="auto"/>
              <w:left w:val="nil"/>
              <w:bottom w:val="single" w:sz="4" w:space="0" w:color="auto"/>
              <w:right w:val="nil"/>
            </w:tcBorders>
            <w:shd w:val="clear" w:color="auto" w:fill="FFFFFF" w:themeFill="background1"/>
            <w:vAlign w:val="center"/>
          </w:tcPr>
          <w:p w14:paraId="0B79715F" w14:textId="0D8FCC02" w:rsidR="0045436C" w:rsidRPr="00C652E1" w:rsidRDefault="0045436C" w:rsidP="0045436C">
            <w:pPr>
              <w:jc w:val="center"/>
              <w:rPr>
                <w:rFonts w:ascii="Morningstar 1" w:eastAsia="Times New Roman" w:hAnsi="Morningstar 1" w:cs="Calibri"/>
                <w:b/>
                <w:bCs/>
                <w:color w:val="FF0000"/>
                <w:sz w:val="22"/>
                <w:szCs w:val="22"/>
                <w:lang w:eastAsia="en-AU"/>
              </w:rPr>
            </w:pPr>
            <w:r>
              <w:rPr>
                <w:rFonts w:ascii="Morningstar 1" w:eastAsia="Times New Roman" w:hAnsi="Morningstar 1" w:cs="Calibri"/>
                <w:b/>
                <w:bCs/>
                <w:color w:val="00B050"/>
                <w:sz w:val="22"/>
                <w:szCs w:val="22"/>
                <w:lang w:eastAsia="en-AU"/>
              </w:rPr>
              <w:t>Increased</w:t>
            </w:r>
          </w:p>
        </w:tc>
      </w:tr>
      <w:tr w:rsidR="0045436C" w:rsidRPr="00100242" w14:paraId="1F7F4BCE" w14:textId="77777777" w:rsidTr="00DD6EDE">
        <w:trPr>
          <w:trHeight w:val="361"/>
          <w:jc w:val="center"/>
        </w:trPr>
        <w:tc>
          <w:tcPr>
            <w:tcW w:w="5446" w:type="dxa"/>
            <w:tcBorders>
              <w:top w:val="single" w:sz="4" w:space="0" w:color="auto"/>
              <w:left w:val="nil"/>
              <w:bottom w:val="single" w:sz="4" w:space="0" w:color="auto"/>
              <w:right w:val="nil"/>
            </w:tcBorders>
            <w:shd w:val="clear" w:color="auto" w:fill="FFFFFF" w:themeFill="background1"/>
            <w:noWrap/>
            <w:vAlign w:val="center"/>
          </w:tcPr>
          <w:p w14:paraId="3C2B958E" w14:textId="1522B94F" w:rsidR="0045436C" w:rsidRPr="00403747" w:rsidRDefault="0045436C" w:rsidP="0045436C">
            <w:pPr>
              <w:rPr>
                <w:rFonts w:ascii="Morningstar 1" w:eastAsia="Times New Roman" w:hAnsi="Morningstar 1" w:cs="Calibri"/>
                <w:color w:val="000000"/>
                <w:sz w:val="22"/>
                <w:szCs w:val="22"/>
                <w:lang w:eastAsia="en-AU"/>
              </w:rPr>
            </w:pPr>
            <w:r w:rsidRPr="003957D0">
              <w:rPr>
                <w:rFonts w:ascii="Morningstar 1" w:eastAsia="Times New Roman" w:hAnsi="Morningstar 1" w:cs="Calibri"/>
                <w:color w:val="000000"/>
                <w:sz w:val="22"/>
                <w:szCs w:val="22"/>
                <w:lang w:eastAsia="en-AU"/>
              </w:rPr>
              <w:t>Realindex Wholesale Global Share Value</w:t>
            </w:r>
          </w:p>
        </w:tc>
        <w:tc>
          <w:tcPr>
            <w:tcW w:w="2594" w:type="dxa"/>
            <w:tcBorders>
              <w:top w:val="single" w:sz="4" w:space="0" w:color="auto"/>
              <w:left w:val="nil"/>
              <w:bottom w:val="single" w:sz="4" w:space="0" w:color="auto"/>
              <w:right w:val="nil"/>
            </w:tcBorders>
            <w:shd w:val="clear" w:color="auto" w:fill="FFFFFF" w:themeFill="background1"/>
            <w:vAlign w:val="center"/>
          </w:tcPr>
          <w:p w14:paraId="6F154EDC" w14:textId="77777777" w:rsidR="0045436C" w:rsidRPr="00C652E1" w:rsidRDefault="0045436C" w:rsidP="0045436C">
            <w:pPr>
              <w:jc w:val="center"/>
              <w:rPr>
                <w:rFonts w:ascii="Morningstar 1" w:eastAsia="Times New Roman" w:hAnsi="Morningstar 1" w:cs="Calibri"/>
                <w:b/>
                <w:bCs/>
                <w:color w:val="00B050"/>
                <w:sz w:val="22"/>
                <w:szCs w:val="22"/>
                <w:lang w:eastAsia="en-AU"/>
              </w:rPr>
            </w:pPr>
            <w:r w:rsidRPr="00C652E1">
              <w:rPr>
                <w:rFonts w:ascii="Morningstar 1" w:eastAsia="Times New Roman" w:hAnsi="Morningstar 1" w:cs="Calibri"/>
                <w:b/>
                <w:bCs/>
                <w:color w:val="FF0000"/>
                <w:sz w:val="22"/>
                <w:szCs w:val="22"/>
                <w:lang w:eastAsia="en-AU"/>
              </w:rPr>
              <w:t>Decrease</w:t>
            </w:r>
            <w:r>
              <w:rPr>
                <w:rFonts w:ascii="Morningstar 1" w:eastAsia="Times New Roman" w:hAnsi="Morningstar 1" w:cs="Calibri"/>
                <w:b/>
                <w:bCs/>
                <w:color w:val="FF0000"/>
                <w:sz w:val="22"/>
                <w:szCs w:val="22"/>
                <w:lang w:eastAsia="en-AU"/>
              </w:rPr>
              <w:t>d</w:t>
            </w:r>
          </w:p>
        </w:tc>
      </w:tr>
      <w:tr w:rsidR="0045436C" w:rsidRPr="00100242" w14:paraId="66D50C16" w14:textId="77777777" w:rsidTr="00DD6EDE">
        <w:trPr>
          <w:trHeight w:val="361"/>
          <w:jc w:val="center"/>
        </w:trPr>
        <w:tc>
          <w:tcPr>
            <w:tcW w:w="5446" w:type="dxa"/>
            <w:tcBorders>
              <w:top w:val="single" w:sz="4" w:space="0" w:color="auto"/>
              <w:left w:val="nil"/>
              <w:bottom w:val="single" w:sz="4" w:space="0" w:color="auto"/>
              <w:right w:val="nil"/>
            </w:tcBorders>
            <w:shd w:val="clear" w:color="auto" w:fill="FFFFFF" w:themeFill="background1"/>
            <w:noWrap/>
            <w:vAlign w:val="center"/>
          </w:tcPr>
          <w:p w14:paraId="718BD74E" w14:textId="4ED8BCF9" w:rsidR="0045436C" w:rsidRPr="00EA69E8" w:rsidRDefault="0045436C" w:rsidP="0045436C">
            <w:pPr>
              <w:rPr>
                <w:rFonts w:ascii="Morningstar 1" w:eastAsia="Times New Roman" w:hAnsi="Morningstar 1" w:cs="Calibri"/>
                <w:color w:val="000000"/>
                <w:sz w:val="22"/>
                <w:szCs w:val="22"/>
                <w:lang w:eastAsia="en-AU"/>
              </w:rPr>
            </w:pPr>
            <w:r w:rsidRPr="002A17A9">
              <w:rPr>
                <w:rFonts w:ascii="Morningstar 1" w:eastAsia="Times New Roman" w:hAnsi="Morningstar 1" w:cs="Calibri"/>
                <w:color w:val="000000"/>
                <w:sz w:val="22"/>
                <w:szCs w:val="22"/>
                <w:lang w:eastAsia="en-AU"/>
              </w:rPr>
              <w:t>GQG Partners Wholesale Global Equity</w:t>
            </w:r>
          </w:p>
        </w:tc>
        <w:tc>
          <w:tcPr>
            <w:tcW w:w="2594" w:type="dxa"/>
            <w:tcBorders>
              <w:top w:val="single" w:sz="4" w:space="0" w:color="auto"/>
              <w:left w:val="nil"/>
              <w:bottom w:val="single" w:sz="4" w:space="0" w:color="auto"/>
              <w:right w:val="nil"/>
            </w:tcBorders>
            <w:shd w:val="clear" w:color="auto" w:fill="FFFFFF" w:themeFill="background1"/>
            <w:vAlign w:val="center"/>
          </w:tcPr>
          <w:p w14:paraId="1CCFB164" w14:textId="77777777" w:rsidR="0045436C" w:rsidRPr="00C652E1" w:rsidRDefault="0045436C" w:rsidP="0045436C">
            <w:pPr>
              <w:jc w:val="center"/>
              <w:rPr>
                <w:rFonts w:ascii="Morningstar 1" w:eastAsia="Times New Roman" w:hAnsi="Morningstar 1" w:cs="Calibri"/>
                <w:b/>
                <w:bCs/>
                <w:color w:val="00B050"/>
                <w:sz w:val="22"/>
                <w:szCs w:val="22"/>
                <w:lang w:eastAsia="en-AU"/>
              </w:rPr>
            </w:pPr>
            <w:r w:rsidRPr="00C652E1">
              <w:rPr>
                <w:rFonts w:ascii="Morningstar 1" w:eastAsia="Times New Roman" w:hAnsi="Morningstar 1" w:cs="Calibri"/>
                <w:b/>
                <w:bCs/>
                <w:color w:val="FF0000"/>
                <w:sz w:val="22"/>
                <w:szCs w:val="22"/>
                <w:lang w:eastAsia="en-AU"/>
              </w:rPr>
              <w:t>Decrease</w:t>
            </w:r>
            <w:r>
              <w:rPr>
                <w:rFonts w:ascii="Morningstar 1" w:eastAsia="Times New Roman" w:hAnsi="Morningstar 1" w:cs="Calibri"/>
                <w:b/>
                <w:bCs/>
                <w:color w:val="FF0000"/>
                <w:sz w:val="22"/>
                <w:szCs w:val="22"/>
                <w:lang w:eastAsia="en-AU"/>
              </w:rPr>
              <w:t>d</w:t>
            </w:r>
          </w:p>
        </w:tc>
      </w:tr>
    </w:tbl>
    <w:p w14:paraId="163DA221" w14:textId="77777777" w:rsidR="00402976" w:rsidRDefault="00402976" w:rsidP="00402976">
      <w:pPr>
        <w:pStyle w:val="ListParagraph"/>
        <w:spacing w:after="120"/>
        <w:ind w:left="0"/>
        <w:contextualSpacing w:val="0"/>
        <w:rPr>
          <w:rFonts w:ascii="Morningstar 1" w:eastAsia="Calibri" w:hAnsi="Morningstar 1"/>
          <w:sz w:val="24"/>
          <w:szCs w:val="24"/>
        </w:rPr>
      </w:pPr>
    </w:p>
    <w:p w14:paraId="5581824F" w14:textId="10CF8323" w:rsidR="00402976" w:rsidRPr="00745300" w:rsidRDefault="00402976" w:rsidP="00402976">
      <w:pPr>
        <w:spacing w:after="120"/>
        <w:rPr>
          <w:rFonts w:ascii="Morningstar 1" w:hAnsi="Morningstar 1" w:cs="Morningstar1Light"/>
        </w:rPr>
      </w:pPr>
      <w:r w:rsidRPr="00745300">
        <w:rPr>
          <w:rFonts w:ascii="Morningstar 1" w:hAnsi="Morningstar 1" w:cs="Morningstar1Light"/>
        </w:rPr>
        <w:t xml:space="preserve">While there have been no manager changes to the Australian Bond managers, a </w:t>
      </w:r>
      <w:r w:rsidR="00C9353B">
        <w:rPr>
          <w:rFonts w:ascii="Morningstar 1" w:hAnsi="Morningstar 1" w:cs="Morningstar1Light"/>
        </w:rPr>
        <w:t xml:space="preserve">minor </w:t>
      </w:r>
      <w:r w:rsidRPr="00745300">
        <w:rPr>
          <w:rFonts w:ascii="Morningstar 1" w:hAnsi="Morningstar 1" w:cs="Morningstar1Light"/>
        </w:rPr>
        <w:t xml:space="preserve">reweight has seen Silver rated Janus Henderson Tactical Income increase in weight, and </w:t>
      </w:r>
      <w:r w:rsidR="0076192A" w:rsidRPr="00745300">
        <w:rPr>
          <w:rFonts w:ascii="Morningstar 1" w:hAnsi="Morningstar 1" w:cs="Morningstar1Light"/>
        </w:rPr>
        <w:t>Bronze</w:t>
      </w:r>
      <w:r w:rsidRPr="00745300">
        <w:rPr>
          <w:rFonts w:ascii="Morningstar 1" w:hAnsi="Morningstar 1" w:cs="Morningstar1Light"/>
        </w:rPr>
        <w:t xml:space="preserve"> rated </w:t>
      </w:r>
      <w:r w:rsidR="0076192A" w:rsidRPr="00745300">
        <w:rPr>
          <w:rFonts w:ascii="Morningstar 1" w:hAnsi="Morningstar 1" w:cs="Morningstar1Light"/>
        </w:rPr>
        <w:t>Colonial First State Index Australian Bond</w:t>
      </w:r>
      <w:r w:rsidRPr="00745300">
        <w:rPr>
          <w:rFonts w:ascii="Morningstar 1" w:hAnsi="Morningstar 1" w:cs="Morningstar1Light"/>
        </w:rPr>
        <w:t xml:space="preserve"> decrease in weight across the risk profiles</w:t>
      </w:r>
      <w:r w:rsidR="00275DCE" w:rsidRPr="00745300">
        <w:rPr>
          <w:rFonts w:ascii="Morningstar 1" w:hAnsi="Morningstar 1" w:cs="Morningstar1Light"/>
        </w:rPr>
        <w:t>.</w:t>
      </w:r>
      <w:r w:rsidR="00CF2C57">
        <w:rPr>
          <w:rFonts w:ascii="Morningstar 1" w:hAnsi="Morningstar 1" w:cs="Morningstar1Light"/>
        </w:rPr>
        <w:t xml:space="preserve"> </w:t>
      </w:r>
      <w:r w:rsidR="00CF2C57" w:rsidRPr="00CF2C57">
        <w:rPr>
          <w:rFonts w:ascii="Morningstar 1" w:hAnsi="Morningstar 1" w:cs="Morningstar1Light"/>
        </w:rPr>
        <w:t>These changes were made to shift funds towards a high conviction, low volatility Australian fixed income manager.</w:t>
      </w:r>
    </w:p>
    <w:p w14:paraId="219DC5DD" w14:textId="765A4C7E" w:rsidR="00275DCE" w:rsidRPr="00745300" w:rsidRDefault="00123496" w:rsidP="00402976">
      <w:pPr>
        <w:spacing w:after="120"/>
        <w:rPr>
          <w:rFonts w:ascii="Morningstar 1" w:hAnsi="Morningstar 1" w:cs="Morningstar1Light"/>
        </w:rPr>
      </w:pPr>
      <w:r w:rsidRPr="00745300">
        <w:rPr>
          <w:rFonts w:ascii="Morningstar 1" w:hAnsi="Morningstar 1" w:cs="Morningstar1Light"/>
        </w:rPr>
        <w:t xml:space="preserve">International bonds </w:t>
      </w:r>
      <w:proofErr w:type="gramStart"/>
      <w:r w:rsidRPr="00745300">
        <w:rPr>
          <w:rFonts w:ascii="Morningstar 1" w:hAnsi="Morningstar 1" w:cs="Morningstar1Light"/>
        </w:rPr>
        <w:t>has</w:t>
      </w:r>
      <w:proofErr w:type="gramEnd"/>
      <w:r w:rsidRPr="00745300">
        <w:rPr>
          <w:rFonts w:ascii="Morningstar 1" w:hAnsi="Morningstar 1" w:cs="Morningstar1Light"/>
        </w:rPr>
        <w:t xml:space="preserve"> seen t</w:t>
      </w:r>
      <w:r w:rsidR="00402976" w:rsidRPr="00745300">
        <w:rPr>
          <w:rFonts w:ascii="Morningstar 1" w:hAnsi="Morningstar 1" w:cs="Morningstar1Light"/>
        </w:rPr>
        <w:t xml:space="preserve">he Morningstar </w:t>
      </w:r>
      <w:r w:rsidR="00275DCE" w:rsidRPr="00745300">
        <w:rPr>
          <w:rFonts w:ascii="Morningstar 1" w:hAnsi="Morningstar 1" w:cs="Morningstar1Light"/>
        </w:rPr>
        <w:t>Silver</w:t>
      </w:r>
      <w:r w:rsidR="00402976" w:rsidRPr="00745300">
        <w:rPr>
          <w:rFonts w:ascii="Morningstar 1" w:hAnsi="Morningstar 1" w:cs="Morningstar1Light"/>
        </w:rPr>
        <w:t xml:space="preserve"> rated </w:t>
      </w:r>
      <w:r w:rsidR="00275DCE" w:rsidRPr="00745300">
        <w:rPr>
          <w:rFonts w:ascii="Morningstar 1" w:hAnsi="Morningstar 1" w:cs="Morningstar1Light"/>
        </w:rPr>
        <w:t>Bentham Wholesale Global Income increased in the Balanced risk profile, while</w:t>
      </w:r>
      <w:r w:rsidR="009546B5" w:rsidRPr="00745300">
        <w:t xml:space="preserve"> </w:t>
      </w:r>
      <w:r w:rsidR="009546B5" w:rsidRPr="00745300">
        <w:rPr>
          <w:rFonts w:ascii="Morningstar 1" w:hAnsi="Morningstar 1" w:cs="Morningstar1Light"/>
        </w:rPr>
        <w:t xml:space="preserve">Colonial First State Index Global Bond </w:t>
      </w:r>
      <w:r w:rsidR="00C31BBE" w:rsidRPr="00745300">
        <w:rPr>
          <w:rFonts w:ascii="Morningstar 1" w:hAnsi="Morningstar 1" w:cs="Morningstar1Light"/>
        </w:rPr>
        <w:t>has been decreased</w:t>
      </w:r>
      <w:r w:rsidR="004E196D">
        <w:rPr>
          <w:rFonts w:ascii="Morningstar 1" w:hAnsi="Morningstar 1" w:cs="Morningstar1Light"/>
        </w:rPr>
        <w:t>, driven equally by our view on the current market, and our high conviction in the Bentham.</w:t>
      </w:r>
      <w:r w:rsidR="00C31BBE" w:rsidRPr="00745300">
        <w:rPr>
          <w:rFonts w:ascii="Morningstar 1" w:hAnsi="Morningstar 1" w:cs="Morningstar1Light"/>
        </w:rPr>
        <w:t xml:space="preserve"> </w:t>
      </w:r>
    </w:p>
    <w:p w14:paraId="79EA9BAD" w14:textId="29A205DE" w:rsidR="00A533E3" w:rsidRPr="00745300" w:rsidRDefault="00402976" w:rsidP="00402976">
      <w:pPr>
        <w:spacing w:after="120"/>
        <w:rPr>
          <w:rFonts w:ascii="Morningstar 1" w:eastAsia="Times New Roman" w:hAnsi="Morningstar 1" w:cs="Calibri"/>
          <w:color w:val="000000"/>
          <w:lang w:eastAsia="en-AU"/>
        </w:rPr>
      </w:pPr>
      <w:r w:rsidRPr="00745300">
        <w:rPr>
          <w:rFonts w:ascii="Morningstar 1" w:eastAsia="Calibri" w:hAnsi="Morningstar 1"/>
        </w:rPr>
        <w:t xml:space="preserve">In international equities, </w:t>
      </w:r>
      <w:r w:rsidR="00A533E3" w:rsidRPr="00745300">
        <w:rPr>
          <w:rFonts w:ascii="Morningstar 1" w:eastAsia="Calibri" w:hAnsi="Morningstar 1"/>
        </w:rPr>
        <w:t xml:space="preserve">manager allocations were adjusted to increase the hedged portion of the portfolio. </w:t>
      </w:r>
      <w:r w:rsidRPr="00745300">
        <w:rPr>
          <w:rFonts w:ascii="Morningstar 1" w:eastAsia="Times New Roman" w:hAnsi="Morningstar 1" w:cs="Calibri"/>
          <w:color w:val="000000"/>
          <w:lang w:eastAsia="en-AU"/>
        </w:rPr>
        <w:t>Colonial First State Index Global Share – Hedged was</w:t>
      </w:r>
      <w:r w:rsidR="001B5479" w:rsidRPr="00745300">
        <w:rPr>
          <w:rFonts w:ascii="Morningstar 1" w:eastAsia="Times New Roman" w:hAnsi="Morningstar 1" w:cs="Calibri"/>
          <w:color w:val="000000"/>
          <w:lang w:eastAsia="en-AU"/>
        </w:rPr>
        <w:t xml:space="preserve"> increased</w:t>
      </w:r>
      <w:r w:rsidR="00A533E3" w:rsidRPr="00745300">
        <w:rPr>
          <w:rFonts w:ascii="Morningstar 1" w:eastAsia="Times New Roman" w:hAnsi="Morningstar 1" w:cs="Calibri"/>
          <w:color w:val="000000"/>
          <w:lang w:eastAsia="en-AU"/>
        </w:rPr>
        <w:t>, while Gold rated</w:t>
      </w:r>
      <w:r w:rsidRPr="00745300">
        <w:rPr>
          <w:rFonts w:ascii="Morningstar 1" w:eastAsia="Times New Roman" w:hAnsi="Morningstar 1" w:cs="Calibri"/>
          <w:color w:val="000000"/>
          <w:lang w:eastAsia="en-AU"/>
        </w:rPr>
        <w:t xml:space="preserve"> GQG Partners Global Equity </w:t>
      </w:r>
      <w:r w:rsidR="0084630C" w:rsidRPr="00745300">
        <w:rPr>
          <w:rFonts w:ascii="Morningstar 1" w:eastAsia="Times New Roman" w:hAnsi="Morningstar 1" w:cs="Calibri"/>
          <w:color w:val="000000"/>
          <w:lang w:eastAsia="en-AU"/>
        </w:rPr>
        <w:t>and</w:t>
      </w:r>
      <w:r w:rsidR="00745300" w:rsidRPr="00745300">
        <w:rPr>
          <w:rFonts w:ascii="Morningstar 1" w:eastAsia="Times New Roman" w:hAnsi="Morningstar 1" w:cs="Calibri"/>
          <w:color w:val="000000"/>
          <w:lang w:eastAsia="en-AU"/>
        </w:rPr>
        <w:t xml:space="preserve"> Silver rated</w:t>
      </w:r>
      <w:r w:rsidR="0084630C" w:rsidRPr="00745300">
        <w:rPr>
          <w:rFonts w:ascii="Morningstar 1" w:eastAsia="Times New Roman" w:hAnsi="Morningstar 1" w:cs="Calibri"/>
          <w:color w:val="000000"/>
          <w:lang w:eastAsia="en-AU"/>
        </w:rPr>
        <w:t xml:space="preserve"> Realindex Global Share Value</w:t>
      </w:r>
      <w:r w:rsidR="00745300" w:rsidRPr="00745300">
        <w:rPr>
          <w:rFonts w:ascii="Morningstar 1" w:eastAsia="Times New Roman" w:hAnsi="Morningstar 1" w:cs="Calibri"/>
          <w:color w:val="000000"/>
          <w:lang w:eastAsia="en-AU"/>
        </w:rPr>
        <w:t xml:space="preserve"> were decreased to fund the change.</w:t>
      </w:r>
    </w:p>
    <w:p w14:paraId="4DB298A1" w14:textId="231AF581" w:rsidR="00402976" w:rsidRPr="00745300" w:rsidRDefault="00402976" w:rsidP="00402976">
      <w:pPr>
        <w:spacing w:after="120"/>
        <w:rPr>
          <w:rFonts w:ascii="Morningstar 1" w:eastAsia="Calibri" w:hAnsi="Morningstar 1"/>
        </w:rPr>
      </w:pPr>
      <w:r w:rsidRPr="00745300">
        <w:rPr>
          <w:rFonts w:ascii="Morningstar 1" w:eastAsia="Calibri" w:hAnsi="Morningstar 1"/>
        </w:rPr>
        <w:t xml:space="preserve">In terms of a broader asset allocation, there have been no </w:t>
      </w:r>
      <w:r w:rsidR="00C31BBE" w:rsidRPr="00745300">
        <w:rPr>
          <w:rFonts w:ascii="Morningstar 1" w:eastAsia="Calibri" w:hAnsi="Morningstar 1"/>
        </w:rPr>
        <w:t xml:space="preserve">major </w:t>
      </w:r>
      <w:r w:rsidRPr="00745300">
        <w:rPr>
          <w:rFonts w:ascii="Morningstar 1" w:eastAsia="Calibri" w:hAnsi="Morningstar 1"/>
        </w:rPr>
        <w:t>changes across the risk profiles</w:t>
      </w:r>
      <w:r w:rsidR="00123496" w:rsidRPr="00745300">
        <w:rPr>
          <w:rFonts w:ascii="Morningstar 1" w:eastAsia="Calibri" w:hAnsi="Morningstar 1"/>
        </w:rPr>
        <w:t>.</w:t>
      </w:r>
    </w:p>
    <w:p w14:paraId="579637DF" w14:textId="77777777" w:rsidR="00402976" w:rsidRPr="00745300" w:rsidRDefault="00402976" w:rsidP="00402976">
      <w:pPr>
        <w:spacing w:after="120"/>
        <w:rPr>
          <w:rFonts w:ascii="Morningstar 1" w:eastAsia="Calibri" w:hAnsi="Morningstar 1"/>
        </w:rPr>
      </w:pPr>
      <w:r w:rsidRPr="00745300">
        <w:rPr>
          <w:rFonts w:ascii="Morningstar 1" w:eastAsia="Calibri" w:hAnsi="Morningstar 1"/>
        </w:rPr>
        <w:t>As always, please let me know if you have any questions or if I can be of any assistance.</w:t>
      </w:r>
    </w:p>
    <w:p w14:paraId="0EF0B0BD" w14:textId="77777777" w:rsidR="00402976" w:rsidRPr="00745300" w:rsidRDefault="00402976" w:rsidP="00402976">
      <w:pPr>
        <w:spacing w:after="120"/>
        <w:rPr>
          <w:rFonts w:ascii="Morningstar 1" w:eastAsia="Calibri" w:hAnsi="Morningstar 1"/>
        </w:rPr>
      </w:pPr>
      <w:r w:rsidRPr="00745300">
        <w:rPr>
          <w:rFonts w:ascii="Morningstar 1" w:eastAsia="Calibri" w:hAnsi="Morningstar 1"/>
        </w:rPr>
        <w:t>Regards</w:t>
      </w:r>
    </w:p>
    <w:p w14:paraId="6A688E5D" w14:textId="42B9063F" w:rsidR="00B93F83" w:rsidRPr="00745300" w:rsidRDefault="00402976" w:rsidP="00402976">
      <w:pPr>
        <w:pStyle w:val="ListParagraph"/>
        <w:spacing w:after="240"/>
        <w:ind w:left="0"/>
        <w:contextualSpacing w:val="0"/>
        <w:rPr>
          <w:rFonts w:ascii="Morningstar 1" w:eastAsia="Calibri" w:hAnsi="Morningstar 1"/>
          <w:b/>
          <w:bCs/>
          <w:color w:val="FF0000"/>
          <w:sz w:val="24"/>
          <w:szCs w:val="24"/>
        </w:rPr>
      </w:pPr>
      <w:r w:rsidRPr="00745300">
        <w:rPr>
          <w:rFonts w:ascii="Morningstar 1" w:eastAsia="Calibri" w:hAnsi="Morningstar 1"/>
          <w:sz w:val="24"/>
          <w:szCs w:val="24"/>
        </w:rPr>
        <w:t>Adviser</w:t>
      </w:r>
    </w:p>
    <w:sectPr w:rsidR="00B93F83" w:rsidRPr="00745300" w:rsidSect="00437149">
      <w:footerReference w:type="default" r:id="rId11"/>
      <w:headerReference w:type="first" r:id="rId12"/>
      <w:pgSz w:w="11906" w:h="16838" w:code="9"/>
      <w:pgMar w:top="1440" w:right="1267" w:bottom="144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4FCD" w14:textId="77777777" w:rsidR="00437149" w:rsidRDefault="00437149" w:rsidP="00FF74BC">
      <w:r>
        <w:separator/>
      </w:r>
    </w:p>
  </w:endnote>
  <w:endnote w:type="continuationSeparator" w:id="0">
    <w:p w14:paraId="4D7A51D3" w14:textId="77777777" w:rsidR="00437149" w:rsidRDefault="00437149" w:rsidP="00FF74BC">
      <w:r>
        <w:continuationSeparator/>
      </w:r>
    </w:p>
  </w:endnote>
  <w:endnote w:type="continuationNotice" w:id="1">
    <w:p w14:paraId="25164E26" w14:textId="77777777" w:rsidR="00437149" w:rsidRDefault="00437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7 Cn Lt">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Next for MORNPC Cn">
    <w:panose1 w:val="020B0506030202020203"/>
    <w:charset w:val="00"/>
    <w:family w:val="swiss"/>
    <w:pitch w:val="variable"/>
    <w:sig w:usb0="A000002F" w:usb1="5000201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orningstar 1">
    <w:panose1 w:val="020B0406020202040204"/>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Morningstar1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8294" w14:textId="7EC87DF3" w:rsidR="00A221B7" w:rsidRDefault="00A221B7" w:rsidP="00F32EB2">
    <w:pPr>
      <w:pStyle w:val="Footer"/>
    </w:pPr>
    <w:r>
      <w:rPr>
        <w:noProof/>
        <w:lang w:eastAsia="en-US"/>
      </w:rPr>
      <w:drawing>
        <wp:anchor distT="0" distB="0" distL="114300" distR="114300" simplePos="0" relativeHeight="251658241" behindDoc="0" locked="0" layoutInCell="1" allowOverlap="1" wp14:anchorId="40B5BA39" wp14:editId="6C94CF6E">
          <wp:simplePos x="0" y="0"/>
          <wp:positionH relativeFrom="column">
            <wp:posOffset>6487160</wp:posOffset>
          </wp:positionH>
          <wp:positionV relativeFrom="paragraph">
            <wp:posOffset>9429115</wp:posOffset>
          </wp:positionV>
          <wp:extent cx="879475" cy="174625"/>
          <wp:effectExtent l="0" t="0" r="0" b="0"/>
          <wp:wrapNone/>
          <wp:docPr id="3" name="Picture 3" descr="TP_River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_RiverSource"/>
                  <pic:cNvPicPr>
                    <a:picLocks noChangeAspect="1" noChangeArrowheads="1"/>
                  </pic:cNvPicPr>
                </pic:nvPicPr>
                <pic:blipFill>
                  <a:blip r:embed="rId1">
                    <a:extLst>
                      <a:ext uri="{28A0092B-C50C-407E-A947-70E740481C1C}">
                        <a14:useLocalDpi xmlns:a14="http://schemas.microsoft.com/office/drawing/2010/main" val="0"/>
                      </a:ext>
                    </a:extLst>
                  </a:blip>
                  <a:srcRect l="66557"/>
                  <a:stretch>
                    <a:fillRect/>
                  </a:stretch>
                </pic:blipFill>
                <pic:spPr bwMode="auto">
                  <a:xfrm>
                    <a:off x="0" y="0"/>
                    <a:ext cx="879475" cy="174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0" locked="0" layoutInCell="1" allowOverlap="1" wp14:anchorId="5EAEBFCC" wp14:editId="7100D1B8">
          <wp:simplePos x="0" y="0"/>
          <wp:positionH relativeFrom="column">
            <wp:posOffset>6487160</wp:posOffset>
          </wp:positionH>
          <wp:positionV relativeFrom="paragraph">
            <wp:posOffset>9429115</wp:posOffset>
          </wp:positionV>
          <wp:extent cx="879475" cy="174625"/>
          <wp:effectExtent l="0" t="0" r="0" b="0"/>
          <wp:wrapNone/>
          <wp:docPr id="2" name="Picture 2" descr="TP_River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_RiverSource"/>
                  <pic:cNvPicPr>
                    <a:picLocks noChangeAspect="1" noChangeArrowheads="1"/>
                  </pic:cNvPicPr>
                </pic:nvPicPr>
                <pic:blipFill>
                  <a:blip r:embed="rId1">
                    <a:extLst>
                      <a:ext uri="{28A0092B-C50C-407E-A947-70E740481C1C}">
                        <a14:useLocalDpi xmlns:a14="http://schemas.microsoft.com/office/drawing/2010/main" val="0"/>
                      </a:ext>
                    </a:extLst>
                  </a:blip>
                  <a:srcRect l="66557"/>
                  <a:stretch>
                    <a:fillRect/>
                  </a:stretch>
                </pic:blipFill>
                <pic:spPr bwMode="auto">
                  <a:xfrm>
                    <a:off x="0" y="0"/>
                    <a:ext cx="879475" cy="174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2E40" w14:textId="77777777" w:rsidR="00437149" w:rsidRDefault="00437149" w:rsidP="00FF74BC">
      <w:r>
        <w:separator/>
      </w:r>
    </w:p>
  </w:footnote>
  <w:footnote w:type="continuationSeparator" w:id="0">
    <w:p w14:paraId="02B64AD2" w14:textId="77777777" w:rsidR="00437149" w:rsidRDefault="00437149" w:rsidP="00FF74BC">
      <w:r>
        <w:continuationSeparator/>
      </w:r>
    </w:p>
  </w:footnote>
  <w:footnote w:type="continuationNotice" w:id="1">
    <w:p w14:paraId="73DB6F91" w14:textId="77777777" w:rsidR="00437149" w:rsidRDefault="00437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8423" w14:textId="77777777" w:rsidR="007C57DC" w:rsidRPr="00503213" w:rsidRDefault="007C57DC" w:rsidP="007C57DC">
    <w:pPr>
      <w:pStyle w:val="ISCoverTitleBold"/>
      <w:spacing w:before="120"/>
      <w:rPr>
        <w:rStyle w:val="A4"/>
        <w:rFonts w:eastAsia="Times New Roman"/>
      </w:rPr>
    </w:pPr>
    <w:r w:rsidRPr="00503213">
      <w:rPr>
        <w:noProof/>
      </w:rPr>
      <mc:AlternateContent>
        <mc:Choice Requires="wpg">
          <w:drawing>
            <wp:anchor distT="0" distB="0" distL="114300" distR="114300" simplePos="0" relativeHeight="251658242" behindDoc="0" locked="0" layoutInCell="1" allowOverlap="1" wp14:anchorId="36A733DA" wp14:editId="477D0B49">
              <wp:simplePos x="0" y="0"/>
              <wp:positionH relativeFrom="margin">
                <wp:align>left</wp:align>
              </wp:positionH>
              <wp:positionV relativeFrom="paragraph">
                <wp:posOffset>-635</wp:posOffset>
              </wp:positionV>
              <wp:extent cx="6501384" cy="19050"/>
              <wp:effectExtent l="0" t="0" r="33020"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384" cy="19050"/>
                        <a:chOff x="1067" y="2015"/>
                        <a:chExt cx="10400" cy="30"/>
                      </a:xfrm>
                    </wpg:grpSpPr>
                    <wps:wsp>
                      <wps:cNvPr id="7" name="Straight Connector 2"/>
                      <wps:cNvCnPr/>
                      <wps:spPr bwMode="auto">
                        <a:xfrm>
                          <a:off x="1067" y="2045"/>
                          <a:ext cx="1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Straight Connector 2"/>
                      <wps:cNvCnPr/>
                      <wps:spPr bwMode="auto">
                        <a:xfrm>
                          <a:off x="1067" y="2015"/>
                          <a:ext cx="1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63C61A" id="Group 6" o:spid="_x0000_s1026" style="position:absolute;margin-left:0;margin-top:-.05pt;width:511.9pt;height:1.5pt;z-index:251658242;mso-position-horizontal:left;mso-position-horizontal-relative:margin" coordorigin="1067,2015" coordsize="104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">
              <v:line id="Straight Connector 2" o:spid="_x0000_s1027" style="position:absolute;visibility:visible;mso-wrap-style:square" from="1067,2045" to="11467,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line id="Straight Connector 2" o:spid="_x0000_s1028" style="position:absolute;visibility:visible;mso-wrap-style:square" from="1067,2015" to="11467,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wrap anchorx="margin"/>
            </v:group>
          </w:pict>
        </mc:Fallback>
      </mc:AlternateContent>
    </w:r>
    <w:r w:rsidRPr="00503213">
      <w:t>Client-Friendly Communications</w:t>
    </w:r>
  </w:p>
  <w:p w14:paraId="1C4A819E" w14:textId="5F3C7C4B" w:rsidR="007C57DC" w:rsidRPr="007C57DC" w:rsidRDefault="007C57DC" w:rsidP="007C57DC">
    <w:pPr>
      <w:pStyle w:val="ISCoverTitleLine2NonBold"/>
      <w:rPr>
        <w:sz w:val="36"/>
        <w:szCs w:val="16"/>
      </w:rPr>
    </w:pPr>
    <w:r w:rsidRPr="00503213">
      <w:rPr>
        <w:sz w:val="36"/>
        <w:szCs w:val="16"/>
      </w:rPr>
      <w:t xml:space="preserve">Trade Update – </w:t>
    </w:r>
    <w:r w:rsidR="00DB7662">
      <w:rPr>
        <w:sz w:val="36"/>
        <w:szCs w:val="16"/>
      </w:rPr>
      <w:t>March</w:t>
    </w:r>
    <w:r w:rsidR="00BB40EA" w:rsidRPr="00503213">
      <w:rPr>
        <w:sz w:val="36"/>
        <w:szCs w:val="16"/>
      </w:rPr>
      <w:t xml:space="preserve"> </w:t>
    </w:r>
    <w:r w:rsidRPr="00503213">
      <w:rPr>
        <w:sz w:val="36"/>
        <w:szCs w:val="16"/>
      </w:rPr>
      <w:t>202</w:t>
    </w:r>
    <w:r w:rsidR="00DB7662">
      <w:rPr>
        <w:sz w:val="36"/>
        <w:szCs w:val="16"/>
      </w:rPr>
      <w:t>4</w:t>
    </w:r>
  </w:p>
</w:hdr>
</file>

<file path=word/intelligence2.xml><?xml version="1.0" encoding="utf-8"?>
<int2:intelligence xmlns:int2="http://schemas.microsoft.com/office/intelligence/2020/intelligence" xmlns:oel="http://schemas.microsoft.com/office/2019/extlst">
  <int2:observations>
    <int2:textHash int2:hashCode="uMWlah6SoXLKCn" int2:id="SQj9KZU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539E"/>
    <w:multiLevelType w:val="hybridMultilevel"/>
    <w:tmpl w:val="702EF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64B1745"/>
    <w:multiLevelType w:val="hybridMultilevel"/>
    <w:tmpl w:val="B6F42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2953A0"/>
    <w:multiLevelType w:val="hybridMultilevel"/>
    <w:tmpl w:val="5192D22C"/>
    <w:lvl w:ilvl="0" w:tplc="63FC51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01189"/>
    <w:multiLevelType w:val="hybridMultilevel"/>
    <w:tmpl w:val="C7D24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51093064">
    <w:abstractNumId w:val="0"/>
  </w:num>
  <w:num w:numId="2" w16cid:durableId="315376268">
    <w:abstractNumId w:val="1"/>
  </w:num>
  <w:num w:numId="3" w16cid:durableId="731734905">
    <w:abstractNumId w:val="3"/>
  </w:num>
  <w:num w:numId="4" w16cid:durableId="14624304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wNTY0NLc0MjY3M7FU0lEKTi0uzszPAykwqgUAWncKKiwAAAA="/>
    <w:docVar w:name="APWAFVersion" w:val="5.0"/>
  </w:docVars>
  <w:rsids>
    <w:rsidRoot w:val="001F1265"/>
    <w:rsid w:val="00000BB3"/>
    <w:rsid w:val="0000191A"/>
    <w:rsid w:val="00001C15"/>
    <w:rsid w:val="00002173"/>
    <w:rsid w:val="00004301"/>
    <w:rsid w:val="000047BE"/>
    <w:rsid w:val="000065C4"/>
    <w:rsid w:val="00006A7F"/>
    <w:rsid w:val="00006ABF"/>
    <w:rsid w:val="0000722F"/>
    <w:rsid w:val="00011054"/>
    <w:rsid w:val="000113EB"/>
    <w:rsid w:val="0001251E"/>
    <w:rsid w:val="00013187"/>
    <w:rsid w:val="0001491F"/>
    <w:rsid w:val="00015CE4"/>
    <w:rsid w:val="00015EE7"/>
    <w:rsid w:val="00021FB5"/>
    <w:rsid w:val="00024A13"/>
    <w:rsid w:val="0002576A"/>
    <w:rsid w:val="00025FA1"/>
    <w:rsid w:val="00031366"/>
    <w:rsid w:val="0003371C"/>
    <w:rsid w:val="00033B4A"/>
    <w:rsid w:val="00034BFF"/>
    <w:rsid w:val="00034EEE"/>
    <w:rsid w:val="00037EB2"/>
    <w:rsid w:val="00042627"/>
    <w:rsid w:val="000437C8"/>
    <w:rsid w:val="000449D6"/>
    <w:rsid w:val="0004550F"/>
    <w:rsid w:val="000457E3"/>
    <w:rsid w:val="00046641"/>
    <w:rsid w:val="00050D72"/>
    <w:rsid w:val="0005309C"/>
    <w:rsid w:val="00053F1D"/>
    <w:rsid w:val="00054A97"/>
    <w:rsid w:val="00056231"/>
    <w:rsid w:val="000579A0"/>
    <w:rsid w:val="00062310"/>
    <w:rsid w:val="00063826"/>
    <w:rsid w:val="00064124"/>
    <w:rsid w:val="00064538"/>
    <w:rsid w:val="000659D6"/>
    <w:rsid w:val="00065BAF"/>
    <w:rsid w:val="000666AE"/>
    <w:rsid w:val="00066BA5"/>
    <w:rsid w:val="00067A78"/>
    <w:rsid w:val="000722FF"/>
    <w:rsid w:val="00075EF0"/>
    <w:rsid w:val="000766DF"/>
    <w:rsid w:val="00081012"/>
    <w:rsid w:val="00082669"/>
    <w:rsid w:val="0008315B"/>
    <w:rsid w:val="0008479F"/>
    <w:rsid w:val="0009071C"/>
    <w:rsid w:val="00090FDE"/>
    <w:rsid w:val="00091A9F"/>
    <w:rsid w:val="00091BF3"/>
    <w:rsid w:val="00092A24"/>
    <w:rsid w:val="000933F4"/>
    <w:rsid w:val="0009350D"/>
    <w:rsid w:val="000935AC"/>
    <w:rsid w:val="00096FEA"/>
    <w:rsid w:val="00097027"/>
    <w:rsid w:val="0009797A"/>
    <w:rsid w:val="000A1AD8"/>
    <w:rsid w:val="000A1EE5"/>
    <w:rsid w:val="000A2555"/>
    <w:rsid w:val="000A32B0"/>
    <w:rsid w:val="000B0A48"/>
    <w:rsid w:val="000B218E"/>
    <w:rsid w:val="000B23C0"/>
    <w:rsid w:val="000B242E"/>
    <w:rsid w:val="000B339B"/>
    <w:rsid w:val="000B4C79"/>
    <w:rsid w:val="000B4E7E"/>
    <w:rsid w:val="000B6AC4"/>
    <w:rsid w:val="000C2A77"/>
    <w:rsid w:val="000C3CDF"/>
    <w:rsid w:val="000C5BFE"/>
    <w:rsid w:val="000C64E6"/>
    <w:rsid w:val="000C737F"/>
    <w:rsid w:val="000C7CB1"/>
    <w:rsid w:val="000D1509"/>
    <w:rsid w:val="000D180F"/>
    <w:rsid w:val="000D1D51"/>
    <w:rsid w:val="000D2FE2"/>
    <w:rsid w:val="000D3C0D"/>
    <w:rsid w:val="000D7C78"/>
    <w:rsid w:val="000E02B0"/>
    <w:rsid w:val="000E06CE"/>
    <w:rsid w:val="000E116F"/>
    <w:rsid w:val="000E1CEF"/>
    <w:rsid w:val="000E304A"/>
    <w:rsid w:val="000E3DC5"/>
    <w:rsid w:val="000E5116"/>
    <w:rsid w:val="000E6BCD"/>
    <w:rsid w:val="000E6EC6"/>
    <w:rsid w:val="000E7B51"/>
    <w:rsid w:val="000F18B0"/>
    <w:rsid w:val="000F2D98"/>
    <w:rsid w:val="000F2FA9"/>
    <w:rsid w:val="001001CE"/>
    <w:rsid w:val="00100242"/>
    <w:rsid w:val="0010504B"/>
    <w:rsid w:val="00105A6B"/>
    <w:rsid w:val="001064E9"/>
    <w:rsid w:val="00106632"/>
    <w:rsid w:val="001070CC"/>
    <w:rsid w:val="001100DE"/>
    <w:rsid w:val="00110F20"/>
    <w:rsid w:val="0011210D"/>
    <w:rsid w:val="0011367D"/>
    <w:rsid w:val="0011385D"/>
    <w:rsid w:val="00114240"/>
    <w:rsid w:val="00114D3E"/>
    <w:rsid w:val="00115C95"/>
    <w:rsid w:val="00117C16"/>
    <w:rsid w:val="00120816"/>
    <w:rsid w:val="00121326"/>
    <w:rsid w:val="001214B7"/>
    <w:rsid w:val="00122C89"/>
    <w:rsid w:val="00123496"/>
    <w:rsid w:val="00125D72"/>
    <w:rsid w:val="00125E04"/>
    <w:rsid w:val="001275D2"/>
    <w:rsid w:val="0012799C"/>
    <w:rsid w:val="00134536"/>
    <w:rsid w:val="0013660C"/>
    <w:rsid w:val="00137A49"/>
    <w:rsid w:val="00140550"/>
    <w:rsid w:val="00143097"/>
    <w:rsid w:val="0014473A"/>
    <w:rsid w:val="001449FE"/>
    <w:rsid w:val="001455D8"/>
    <w:rsid w:val="0014588C"/>
    <w:rsid w:val="00150B33"/>
    <w:rsid w:val="00157A70"/>
    <w:rsid w:val="00160652"/>
    <w:rsid w:val="0016135E"/>
    <w:rsid w:val="001613C2"/>
    <w:rsid w:val="00163825"/>
    <w:rsid w:val="00163FD9"/>
    <w:rsid w:val="00164863"/>
    <w:rsid w:val="00167198"/>
    <w:rsid w:val="00170624"/>
    <w:rsid w:val="00170847"/>
    <w:rsid w:val="00170DCB"/>
    <w:rsid w:val="00171CB0"/>
    <w:rsid w:val="001732D5"/>
    <w:rsid w:val="00173481"/>
    <w:rsid w:val="00174816"/>
    <w:rsid w:val="00177060"/>
    <w:rsid w:val="001820D2"/>
    <w:rsid w:val="0018233B"/>
    <w:rsid w:val="00184D1B"/>
    <w:rsid w:val="00184D21"/>
    <w:rsid w:val="0018504A"/>
    <w:rsid w:val="00185341"/>
    <w:rsid w:val="0018654D"/>
    <w:rsid w:val="0018784E"/>
    <w:rsid w:val="00187CCC"/>
    <w:rsid w:val="001922A2"/>
    <w:rsid w:val="00192881"/>
    <w:rsid w:val="0019375C"/>
    <w:rsid w:val="0019462C"/>
    <w:rsid w:val="00194A28"/>
    <w:rsid w:val="00194E99"/>
    <w:rsid w:val="00195D88"/>
    <w:rsid w:val="00195E3B"/>
    <w:rsid w:val="0019759B"/>
    <w:rsid w:val="001A04C2"/>
    <w:rsid w:val="001A1FBC"/>
    <w:rsid w:val="001A41C4"/>
    <w:rsid w:val="001A46A8"/>
    <w:rsid w:val="001A49C3"/>
    <w:rsid w:val="001A52A0"/>
    <w:rsid w:val="001A6999"/>
    <w:rsid w:val="001B09A0"/>
    <w:rsid w:val="001B176E"/>
    <w:rsid w:val="001B297E"/>
    <w:rsid w:val="001B2D4C"/>
    <w:rsid w:val="001B5479"/>
    <w:rsid w:val="001B5ACD"/>
    <w:rsid w:val="001B6A7D"/>
    <w:rsid w:val="001B6AEF"/>
    <w:rsid w:val="001B733B"/>
    <w:rsid w:val="001B7938"/>
    <w:rsid w:val="001C0BA9"/>
    <w:rsid w:val="001C1EBA"/>
    <w:rsid w:val="001C5393"/>
    <w:rsid w:val="001C5B8E"/>
    <w:rsid w:val="001C7CEB"/>
    <w:rsid w:val="001C7DCF"/>
    <w:rsid w:val="001D10D2"/>
    <w:rsid w:val="001D1583"/>
    <w:rsid w:val="001D2697"/>
    <w:rsid w:val="001D5001"/>
    <w:rsid w:val="001D573A"/>
    <w:rsid w:val="001D6472"/>
    <w:rsid w:val="001D6E71"/>
    <w:rsid w:val="001D7CE8"/>
    <w:rsid w:val="001E0B03"/>
    <w:rsid w:val="001E38E9"/>
    <w:rsid w:val="001E3D59"/>
    <w:rsid w:val="001E4D11"/>
    <w:rsid w:val="001E68E7"/>
    <w:rsid w:val="001E7232"/>
    <w:rsid w:val="001E7409"/>
    <w:rsid w:val="001E748B"/>
    <w:rsid w:val="001F022B"/>
    <w:rsid w:val="001F0DB5"/>
    <w:rsid w:val="001F1265"/>
    <w:rsid w:val="001F1EE3"/>
    <w:rsid w:val="001F3E64"/>
    <w:rsid w:val="001F4499"/>
    <w:rsid w:val="001F7DDA"/>
    <w:rsid w:val="0020020F"/>
    <w:rsid w:val="00200C3D"/>
    <w:rsid w:val="002014E6"/>
    <w:rsid w:val="002015DD"/>
    <w:rsid w:val="00202C8C"/>
    <w:rsid w:val="00203330"/>
    <w:rsid w:val="00205183"/>
    <w:rsid w:val="00206D6B"/>
    <w:rsid w:val="00206F17"/>
    <w:rsid w:val="00207FD7"/>
    <w:rsid w:val="0021137D"/>
    <w:rsid w:val="00211A38"/>
    <w:rsid w:val="00211A3F"/>
    <w:rsid w:val="00212351"/>
    <w:rsid w:val="00212BF8"/>
    <w:rsid w:val="00214442"/>
    <w:rsid w:val="0021797A"/>
    <w:rsid w:val="002227D7"/>
    <w:rsid w:val="00223740"/>
    <w:rsid w:val="00226654"/>
    <w:rsid w:val="002327A3"/>
    <w:rsid w:val="00232999"/>
    <w:rsid w:val="00232D5C"/>
    <w:rsid w:val="00234A0E"/>
    <w:rsid w:val="00235304"/>
    <w:rsid w:val="00235393"/>
    <w:rsid w:val="00235979"/>
    <w:rsid w:val="00237520"/>
    <w:rsid w:val="00240F5C"/>
    <w:rsid w:val="00241CD3"/>
    <w:rsid w:val="00243336"/>
    <w:rsid w:val="0024359F"/>
    <w:rsid w:val="0024453A"/>
    <w:rsid w:val="00246733"/>
    <w:rsid w:val="002511BC"/>
    <w:rsid w:val="00252342"/>
    <w:rsid w:val="0025346A"/>
    <w:rsid w:val="0025369C"/>
    <w:rsid w:val="0025435A"/>
    <w:rsid w:val="00254A12"/>
    <w:rsid w:val="00255DA5"/>
    <w:rsid w:val="00257617"/>
    <w:rsid w:val="00260DD6"/>
    <w:rsid w:val="00261830"/>
    <w:rsid w:val="00262BFB"/>
    <w:rsid w:val="00262DAC"/>
    <w:rsid w:val="00262FDC"/>
    <w:rsid w:val="002638E6"/>
    <w:rsid w:val="00264456"/>
    <w:rsid w:val="0026598A"/>
    <w:rsid w:val="00272DE2"/>
    <w:rsid w:val="002730EE"/>
    <w:rsid w:val="00274F14"/>
    <w:rsid w:val="00275B2C"/>
    <w:rsid w:val="00275DCE"/>
    <w:rsid w:val="00275FFF"/>
    <w:rsid w:val="0027722A"/>
    <w:rsid w:val="002810EF"/>
    <w:rsid w:val="00281319"/>
    <w:rsid w:val="0028179D"/>
    <w:rsid w:val="00283612"/>
    <w:rsid w:val="00283998"/>
    <w:rsid w:val="0028490F"/>
    <w:rsid w:val="002861E6"/>
    <w:rsid w:val="002862DC"/>
    <w:rsid w:val="002865C6"/>
    <w:rsid w:val="002879D1"/>
    <w:rsid w:val="00292CEA"/>
    <w:rsid w:val="002937F9"/>
    <w:rsid w:val="00295925"/>
    <w:rsid w:val="00295ADB"/>
    <w:rsid w:val="00297A29"/>
    <w:rsid w:val="00297D33"/>
    <w:rsid w:val="002A17A9"/>
    <w:rsid w:val="002A2959"/>
    <w:rsid w:val="002A4023"/>
    <w:rsid w:val="002A5109"/>
    <w:rsid w:val="002A588A"/>
    <w:rsid w:val="002A7DF4"/>
    <w:rsid w:val="002B0698"/>
    <w:rsid w:val="002B0BCA"/>
    <w:rsid w:val="002B15D1"/>
    <w:rsid w:val="002B185A"/>
    <w:rsid w:val="002B54A4"/>
    <w:rsid w:val="002B5713"/>
    <w:rsid w:val="002B6378"/>
    <w:rsid w:val="002B651F"/>
    <w:rsid w:val="002C3ED9"/>
    <w:rsid w:val="002C4C57"/>
    <w:rsid w:val="002C4D96"/>
    <w:rsid w:val="002C747C"/>
    <w:rsid w:val="002C7843"/>
    <w:rsid w:val="002C7B96"/>
    <w:rsid w:val="002D038E"/>
    <w:rsid w:val="002D0A71"/>
    <w:rsid w:val="002D0D65"/>
    <w:rsid w:val="002D19AA"/>
    <w:rsid w:val="002D2820"/>
    <w:rsid w:val="002D296F"/>
    <w:rsid w:val="002D35A5"/>
    <w:rsid w:val="002D39FD"/>
    <w:rsid w:val="002D4F60"/>
    <w:rsid w:val="002D52FB"/>
    <w:rsid w:val="002D6C7B"/>
    <w:rsid w:val="002E54A1"/>
    <w:rsid w:val="002E6C3C"/>
    <w:rsid w:val="002E79EB"/>
    <w:rsid w:val="002F053A"/>
    <w:rsid w:val="002F1EB1"/>
    <w:rsid w:val="002F2B01"/>
    <w:rsid w:val="002F4170"/>
    <w:rsid w:val="002F4E97"/>
    <w:rsid w:val="002F522F"/>
    <w:rsid w:val="002F52E9"/>
    <w:rsid w:val="002F59A4"/>
    <w:rsid w:val="002F5BC4"/>
    <w:rsid w:val="002F665B"/>
    <w:rsid w:val="002F7228"/>
    <w:rsid w:val="0030058A"/>
    <w:rsid w:val="00300FF2"/>
    <w:rsid w:val="0030337E"/>
    <w:rsid w:val="0030363F"/>
    <w:rsid w:val="003042A4"/>
    <w:rsid w:val="00305844"/>
    <w:rsid w:val="00305DDA"/>
    <w:rsid w:val="00307940"/>
    <w:rsid w:val="003079EB"/>
    <w:rsid w:val="00310533"/>
    <w:rsid w:val="00310653"/>
    <w:rsid w:val="00310B80"/>
    <w:rsid w:val="00310B9A"/>
    <w:rsid w:val="00311FF5"/>
    <w:rsid w:val="0031266A"/>
    <w:rsid w:val="00312735"/>
    <w:rsid w:val="003127EF"/>
    <w:rsid w:val="00312AA1"/>
    <w:rsid w:val="00316EB0"/>
    <w:rsid w:val="0031793D"/>
    <w:rsid w:val="00322637"/>
    <w:rsid w:val="00322B11"/>
    <w:rsid w:val="00324FA9"/>
    <w:rsid w:val="003256D1"/>
    <w:rsid w:val="00326688"/>
    <w:rsid w:val="00326818"/>
    <w:rsid w:val="00326A2C"/>
    <w:rsid w:val="0032759B"/>
    <w:rsid w:val="003304A2"/>
    <w:rsid w:val="00332D7C"/>
    <w:rsid w:val="00333ADF"/>
    <w:rsid w:val="003356A7"/>
    <w:rsid w:val="00336A68"/>
    <w:rsid w:val="00337C17"/>
    <w:rsid w:val="00337E9B"/>
    <w:rsid w:val="003417AA"/>
    <w:rsid w:val="00344CAD"/>
    <w:rsid w:val="00345B68"/>
    <w:rsid w:val="00346902"/>
    <w:rsid w:val="003469EB"/>
    <w:rsid w:val="00347908"/>
    <w:rsid w:val="0035030A"/>
    <w:rsid w:val="0035205B"/>
    <w:rsid w:val="00352D80"/>
    <w:rsid w:val="00355E53"/>
    <w:rsid w:val="00356172"/>
    <w:rsid w:val="003565C0"/>
    <w:rsid w:val="003606C5"/>
    <w:rsid w:val="00365313"/>
    <w:rsid w:val="00367112"/>
    <w:rsid w:val="00372238"/>
    <w:rsid w:val="003735E1"/>
    <w:rsid w:val="00374E54"/>
    <w:rsid w:val="00375D6A"/>
    <w:rsid w:val="00375D85"/>
    <w:rsid w:val="00376B7A"/>
    <w:rsid w:val="00377541"/>
    <w:rsid w:val="00380B80"/>
    <w:rsid w:val="00384E24"/>
    <w:rsid w:val="00385F7E"/>
    <w:rsid w:val="00390DC9"/>
    <w:rsid w:val="00392552"/>
    <w:rsid w:val="00392A81"/>
    <w:rsid w:val="00393515"/>
    <w:rsid w:val="0039394F"/>
    <w:rsid w:val="00394677"/>
    <w:rsid w:val="00394950"/>
    <w:rsid w:val="003957D0"/>
    <w:rsid w:val="00396257"/>
    <w:rsid w:val="00397B94"/>
    <w:rsid w:val="003A05F1"/>
    <w:rsid w:val="003A4079"/>
    <w:rsid w:val="003A4C3C"/>
    <w:rsid w:val="003A5182"/>
    <w:rsid w:val="003A5D43"/>
    <w:rsid w:val="003A6337"/>
    <w:rsid w:val="003B060B"/>
    <w:rsid w:val="003B1273"/>
    <w:rsid w:val="003B36D1"/>
    <w:rsid w:val="003B40DE"/>
    <w:rsid w:val="003B6F67"/>
    <w:rsid w:val="003B76BE"/>
    <w:rsid w:val="003C0E10"/>
    <w:rsid w:val="003C125E"/>
    <w:rsid w:val="003C5ADC"/>
    <w:rsid w:val="003C5F45"/>
    <w:rsid w:val="003C6521"/>
    <w:rsid w:val="003C6959"/>
    <w:rsid w:val="003D1169"/>
    <w:rsid w:val="003D3D8C"/>
    <w:rsid w:val="003D4CCA"/>
    <w:rsid w:val="003E0DA0"/>
    <w:rsid w:val="003E1208"/>
    <w:rsid w:val="003E1C32"/>
    <w:rsid w:val="003E1D1A"/>
    <w:rsid w:val="003E1D93"/>
    <w:rsid w:val="003E5586"/>
    <w:rsid w:val="003E6E1E"/>
    <w:rsid w:val="003E773C"/>
    <w:rsid w:val="003E7C8D"/>
    <w:rsid w:val="003E7F18"/>
    <w:rsid w:val="003F0B21"/>
    <w:rsid w:val="003F1A13"/>
    <w:rsid w:val="003F1F46"/>
    <w:rsid w:val="003F3D22"/>
    <w:rsid w:val="003F424E"/>
    <w:rsid w:val="003F4AB6"/>
    <w:rsid w:val="003F4AD5"/>
    <w:rsid w:val="003F5667"/>
    <w:rsid w:val="003F5AE6"/>
    <w:rsid w:val="003F6DDC"/>
    <w:rsid w:val="003F78EA"/>
    <w:rsid w:val="003F7AC7"/>
    <w:rsid w:val="00400E29"/>
    <w:rsid w:val="00402976"/>
    <w:rsid w:val="00403747"/>
    <w:rsid w:val="00403A22"/>
    <w:rsid w:val="00405020"/>
    <w:rsid w:val="00405065"/>
    <w:rsid w:val="00407302"/>
    <w:rsid w:val="00411098"/>
    <w:rsid w:val="00411F0C"/>
    <w:rsid w:val="004124D7"/>
    <w:rsid w:val="004147A0"/>
    <w:rsid w:val="00415628"/>
    <w:rsid w:val="0042135F"/>
    <w:rsid w:val="004243EB"/>
    <w:rsid w:val="0042478D"/>
    <w:rsid w:val="00426FB2"/>
    <w:rsid w:val="00431758"/>
    <w:rsid w:val="0043699F"/>
    <w:rsid w:val="00436B14"/>
    <w:rsid w:val="00437149"/>
    <w:rsid w:val="0043755B"/>
    <w:rsid w:val="00440C04"/>
    <w:rsid w:val="00442EDE"/>
    <w:rsid w:val="0044331B"/>
    <w:rsid w:val="00445896"/>
    <w:rsid w:val="00446512"/>
    <w:rsid w:val="00447E88"/>
    <w:rsid w:val="004508BC"/>
    <w:rsid w:val="00453B27"/>
    <w:rsid w:val="00453D73"/>
    <w:rsid w:val="0045436C"/>
    <w:rsid w:val="00455B1A"/>
    <w:rsid w:val="00455C1B"/>
    <w:rsid w:val="0045615D"/>
    <w:rsid w:val="00456760"/>
    <w:rsid w:val="0045740D"/>
    <w:rsid w:val="004575A8"/>
    <w:rsid w:val="004626E5"/>
    <w:rsid w:val="00464065"/>
    <w:rsid w:val="0046408C"/>
    <w:rsid w:val="0046550E"/>
    <w:rsid w:val="00466A6B"/>
    <w:rsid w:val="00466B0B"/>
    <w:rsid w:val="0047021C"/>
    <w:rsid w:val="004717A1"/>
    <w:rsid w:val="00475AD6"/>
    <w:rsid w:val="00477BB4"/>
    <w:rsid w:val="00481B67"/>
    <w:rsid w:val="00484249"/>
    <w:rsid w:val="00484A03"/>
    <w:rsid w:val="00485433"/>
    <w:rsid w:val="00485826"/>
    <w:rsid w:val="004872C7"/>
    <w:rsid w:val="00487A80"/>
    <w:rsid w:val="00491E7D"/>
    <w:rsid w:val="004926C9"/>
    <w:rsid w:val="00494557"/>
    <w:rsid w:val="004A0B34"/>
    <w:rsid w:val="004A19DB"/>
    <w:rsid w:val="004A3308"/>
    <w:rsid w:val="004A509C"/>
    <w:rsid w:val="004A61E5"/>
    <w:rsid w:val="004A7C8D"/>
    <w:rsid w:val="004B020B"/>
    <w:rsid w:val="004B072D"/>
    <w:rsid w:val="004B0F16"/>
    <w:rsid w:val="004B1891"/>
    <w:rsid w:val="004B1A93"/>
    <w:rsid w:val="004B1EB4"/>
    <w:rsid w:val="004B2B5E"/>
    <w:rsid w:val="004B2FF8"/>
    <w:rsid w:val="004C2AED"/>
    <w:rsid w:val="004C2B57"/>
    <w:rsid w:val="004C2F43"/>
    <w:rsid w:val="004C38A3"/>
    <w:rsid w:val="004C4B4D"/>
    <w:rsid w:val="004C6AA9"/>
    <w:rsid w:val="004C78CA"/>
    <w:rsid w:val="004C799B"/>
    <w:rsid w:val="004C7CA4"/>
    <w:rsid w:val="004D1B6B"/>
    <w:rsid w:val="004D287D"/>
    <w:rsid w:val="004D2A86"/>
    <w:rsid w:val="004D30DC"/>
    <w:rsid w:val="004D3129"/>
    <w:rsid w:val="004D480E"/>
    <w:rsid w:val="004D5FE5"/>
    <w:rsid w:val="004D6E61"/>
    <w:rsid w:val="004E0807"/>
    <w:rsid w:val="004E196D"/>
    <w:rsid w:val="004E23A8"/>
    <w:rsid w:val="004E2EF4"/>
    <w:rsid w:val="004E2FD6"/>
    <w:rsid w:val="004E3DB5"/>
    <w:rsid w:val="004E435E"/>
    <w:rsid w:val="004E6210"/>
    <w:rsid w:val="004E6515"/>
    <w:rsid w:val="004E707F"/>
    <w:rsid w:val="004E7733"/>
    <w:rsid w:val="004F057F"/>
    <w:rsid w:val="004F5BC6"/>
    <w:rsid w:val="004F5C75"/>
    <w:rsid w:val="004F7DB6"/>
    <w:rsid w:val="004F7F3C"/>
    <w:rsid w:val="00500324"/>
    <w:rsid w:val="00500DC5"/>
    <w:rsid w:val="00502946"/>
    <w:rsid w:val="00502992"/>
    <w:rsid w:val="00503213"/>
    <w:rsid w:val="00503C12"/>
    <w:rsid w:val="00503E03"/>
    <w:rsid w:val="00505707"/>
    <w:rsid w:val="00505FF6"/>
    <w:rsid w:val="00506055"/>
    <w:rsid w:val="005108DF"/>
    <w:rsid w:val="00510928"/>
    <w:rsid w:val="0051110B"/>
    <w:rsid w:val="0051235D"/>
    <w:rsid w:val="005124B3"/>
    <w:rsid w:val="00515B63"/>
    <w:rsid w:val="00515C34"/>
    <w:rsid w:val="005235B5"/>
    <w:rsid w:val="00524190"/>
    <w:rsid w:val="00526C16"/>
    <w:rsid w:val="005270F5"/>
    <w:rsid w:val="005278E3"/>
    <w:rsid w:val="005304A7"/>
    <w:rsid w:val="00530DBF"/>
    <w:rsid w:val="00532A79"/>
    <w:rsid w:val="00533AB6"/>
    <w:rsid w:val="00533EF5"/>
    <w:rsid w:val="005346EB"/>
    <w:rsid w:val="0053562C"/>
    <w:rsid w:val="00535A15"/>
    <w:rsid w:val="00535AB4"/>
    <w:rsid w:val="005361DB"/>
    <w:rsid w:val="0054069E"/>
    <w:rsid w:val="005439FB"/>
    <w:rsid w:val="00546BE7"/>
    <w:rsid w:val="00552094"/>
    <w:rsid w:val="00552BBA"/>
    <w:rsid w:val="0055422E"/>
    <w:rsid w:val="00555511"/>
    <w:rsid w:val="00555E75"/>
    <w:rsid w:val="00555F9C"/>
    <w:rsid w:val="00556A2D"/>
    <w:rsid w:val="00556A80"/>
    <w:rsid w:val="005574DC"/>
    <w:rsid w:val="00560162"/>
    <w:rsid w:val="005616E6"/>
    <w:rsid w:val="005657D8"/>
    <w:rsid w:val="00565E90"/>
    <w:rsid w:val="00566F56"/>
    <w:rsid w:val="00566FD1"/>
    <w:rsid w:val="005737FE"/>
    <w:rsid w:val="00575CCD"/>
    <w:rsid w:val="005762FB"/>
    <w:rsid w:val="005765AC"/>
    <w:rsid w:val="00576783"/>
    <w:rsid w:val="005774EB"/>
    <w:rsid w:val="005776D7"/>
    <w:rsid w:val="00577B4D"/>
    <w:rsid w:val="00577BED"/>
    <w:rsid w:val="00580736"/>
    <w:rsid w:val="00583A0E"/>
    <w:rsid w:val="00583ABE"/>
    <w:rsid w:val="00583C57"/>
    <w:rsid w:val="0058407F"/>
    <w:rsid w:val="0058443A"/>
    <w:rsid w:val="00584471"/>
    <w:rsid w:val="00587ABF"/>
    <w:rsid w:val="005929C3"/>
    <w:rsid w:val="00593DBE"/>
    <w:rsid w:val="00594F9E"/>
    <w:rsid w:val="0059558D"/>
    <w:rsid w:val="00595B00"/>
    <w:rsid w:val="0059694F"/>
    <w:rsid w:val="00596C0A"/>
    <w:rsid w:val="005A264D"/>
    <w:rsid w:val="005A2FB4"/>
    <w:rsid w:val="005A31AB"/>
    <w:rsid w:val="005A5BDF"/>
    <w:rsid w:val="005B1D8D"/>
    <w:rsid w:val="005B2A3A"/>
    <w:rsid w:val="005B2C50"/>
    <w:rsid w:val="005B3F2F"/>
    <w:rsid w:val="005B51FC"/>
    <w:rsid w:val="005B5CA0"/>
    <w:rsid w:val="005B675D"/>
    <w:rsid w:val="005C05FD"/>
    <w:rsid w:val="005C1001"/>
    <w:rsid w:val="005C3AF5"/>
    <w:rsid w:val="005C50CE"/>
    <w:rsid w:val="005C6754"/>
    <w:rsid w:val="005C7184"/>
    <w:rsid w:val="005C7776"/>
    <w:rsid w:val="005C7F0B"/>
    <w:rsid w:val="005D1A3C"/>
    <w:rsid w:val="005D1B5A"/>
    <w:rsid w:val="005D3FBF"/>
    <w:rsid w:val="005D4256"/>
    <w:rsid w:val="005D54BF"/>
    <w:rsid w:val="005D562F"/>
    <w:rsid w:val="005D6563"/>
    <w:rsid w:val="005D68EF"/>
    <w:rsid w:val="005E031E"/>
    <w:rsid w:val="005E1574"/>
    <w:rsid w:val="005E195E"/>
    <w:rsid w:val="005E316F"/>
    <w:rsid w:val="005E441B"/>
    <w:rsid w:val="005E4C0A"/>
    <w:rsid w:val="005E501F"/>
    <w:rsid w:val="005F0BFE"/>
    <w:rsid w:val="005F11A8"/>
    <w:rsid w:val="006023F5"/>
    <w:rsid w:val="006033DF"/>
    <w:rsid w:val="0060393B"/>
    <w:rsid w:val="00605235"/>
    <w:rsid w:val="00607765"/>
    <w:rsid w:val="006108C5"/>
    <w:rsid w:val="00611834"/>
    <w:rsid w:val="00612D6B"/>
    <w:rsid w:val="006167E7"/>
    <w:rsid w:val="00622DB5"/>
    <w:rsid w:val="00624EFE"/>
    <w:rsid w:val="0062528C"/>
    <w:rsid w:val="00625531"/>
    <w:rsid w:val="00625F3F"/>
    <w:rsid w:val="00626232"/>
    <w:rsid w:val="00627D12"/>
    <w:rsid w:val="00630E1D"/>
    <w:rsid w:val="00631E11"/>
    <w:rsid w:val="006332D6"/>
    <w:rsid w:val="0063463B"/>
    <w:rsid w:val="00634AB9"/>
    <w:rsid w:val="006356B3"/>
    <w:rsid w:val="0063619A"/>
    <w:rsid w:val="00637BC4"/>
    <w:rsid w:val="00637E55"/>
    <w:rsid w:val="00640428"/>
    <w:rsid w:val="006405F4"/>
    <w:rsid w:val="0064331C"/>
    <w:rsid w:val="006437C0"/>
    <w:rsid w:val="00645496"/>
    <w:rsid w:val="00646850"/>
    <w:rsid w:val="00646D06"/>
    <w:rsid w:val="0065097B"/>
    <w:rsid w:val="00652036"/>
    <w:rsid w:val="00652819"/>
    <w:rsid w:val="00652C9D"/>
    <w:rsid w:val="00654FA3"/>
    <w:rsid w:val="006553A7"/>
    <w:rsid w:val="0065608C"/>
    <w:rsid w:val="006561F3"/>
    <w:rsid w:val="00656B6B"/>
    <w:rsid w:val="0065764F"/>
    <w:rsid w:val="0065767A"/>
    <w:rsid w:val="00657E53"/>
    <w:rsid w:val="006613EF"/>
    <w:rsid w:val="00663109"/>
    <w:rsid w:val="00665038"/>
    <w:rsid w:val="006662AB"/>
    <w:rsid w:val="00667410"/>
    <w:rsid w:val="00671597"/>
    <w:rsid w:val="006736F5"/>
    <w:rsid w:val="00675064"/>
    <w:rsid w:val="006774DC"/>
    <w:rsid w:val="006817B5"/>
    <w:rsid w:val="00681E7F"/>
    <w:rsid w:val="00682753"/>
    <w:rsid w:val="0068375B"/>
    <w:rsid w:val="0068414D"/>
    <w:rsid w:val="00684FEB"/>
    <w:rsid w:val="0069014D"/>
    <w:rsid w:val="0069080C"/>
    <w:rsid w:val="006922BB"/>
    <w:rsid w:val="0069258B"/>
    <w:rsid w:val="0069789E"/>
    <w:rsid w:val="00697BF1"/>
    <w:rsid w:val="00697DFF"/>
    <w:rsid w:val="006A2543"/>
    <w:rsid w:val="006A2E4E"/>
    <w:rsid w:val="006A4FEB"/>
    <w:rsid w:val="006A5814"/>
    <w:rsid w:val="006A58DA"/>
    <w:rsid w:val="006A70B9"/>
    <w:rsid w:val="006A760E"/>
    <w:rsid w:val="006A79C9"/>
    <w:rsid w:val="006B0147"/>
    <w:rsid w:val="006B0809"/>
    <w:rsid w:val="006B2896"/>
    <w:rsid w:val="006B30A8"/>
    <w:rsid w:val="006B3ABB"/>
    <w:rsid w:val="006B41D2"/>
    <w:rsid w:val="006B6DB1"/>
    <w:rsid w:val="006B7F03"/>
    <w:rsid w:val="006C1D9E"/>
    <w:rsid w:val="006C316B"/>
    <w:rsid w:val="006C5024"/>
    <w:rsid w:val="006C523B"/>
    <w:rsid w:val="006C59BD"/>
    <w:rsid w:val="006C670A"/>
    <w:rsid w:val="006C6973"/>
    <w:rsid w:val="006D0D72"/>
    <w:rsid w:val="006D13C6"/>
    <w:rsid w:val="006D1DD0"/>
    <w:rsid w:val="006D1FA0"/>
    <w:rsid w:val="006D258F"/>
    <w:rsid w:val="006D25D5"/>
    <w:rsid w:val="006D3718"/>
    <w:rsid w:val="006D4BB8"/>
    <w:rsid w:val="006D633D"/>
    <w:rsid w:val="006D7BA3"/>
    <w:rsid w:val="006E0759"/>
    <w:rsid w:val="006E2558"/>
    <w:rsid w:val="006E4EFA"/>
    <w:rsid w:val="006E5A1A"/>
    <w:rsid w:val="006E5F75"/>
    <w:rsid w:val="006E6007"/>
    <w:rsid w:val="006E64EE"/>
    <w:rsid w:val="006E6AFB"/>
    <w:rsid w:val="006E749A"/>
    <w:rsid w:val="006F0476"/>
    <w:rsid w:val="006F058D"/>
    <w:rsid w:val="006F4AA2"/>
    <w:rsid w:val="006F5F0D"/>
    <w:rsid w:val="006F6294"/>
    <w:rsid w:val="00700005"/>
    <w:rsid w:val="00701034"/>
    <w:rsid w:val="0070145E"/>
    <w:rsid w:val="00704AD7"/>
    <w:rsid w:val="0070677A"/>
    <w:rsid w:val="0070701E"/>
    <w:rsid w:val="007076F0"/>
    <w:rsid w:val="00710AA8"/>
    <w:rsid w:val="00712486"/>
    <w:rsid w:val="00712DEF"/>
    <w:rsid w:val="007135D6"/>
    <w:rsid w:val="0072058D"/>
    <w:rsid w:val="007240A6"/>
    <w:rsid w:val="00725233"/>
    <w:rsid w:val="00726463"/>
    <w:rsid w:val="00727ADA"/>
    <w:rsid w:val="00730024"/>
    <w:rsid w:val="00731BCD"/>
    <w:rsid w:val="00733091"/>
    <w:rsid w:val="007349F4"/>
    <w:rsid w:val="00735BB1"/>
    <w:rsid w:val="007416A8"/>
    <w:rsid w:val="00741DD3"/>
    <w:rsid w:val="0074269E"/>
    <w:rsid w:val="00742E90"/>
    <w:rsid w:val="00743065"/>
    <w:rsid w:val="00744DBD"/>
    <w:rsid w:val="00745300"/>
    <w:rsid w:val="00746EFE"/>
    <w:rsid w:val="00747231"/>
    <w:rsid w:val="00750DDB"/>
    <w:rsid w:val="007515E2"/>
    <w:rsid w:val="00752D72"/>
    <w:rsid w:val="00752F33"/>
    <w:rsid w:val="00756988"/>
    <w:rsid w:val="00757F73"/>
    <w:rsid w:val="0076192A"/>
    <w:rsid w:val="00762FC3"/>
    <w:rsid w:val="00763331"/>
    <w:rsid w:val="00763671"/>
    <w:rsid w:val="00763D26"/>
    <w:rsid w:val="00764913"/>
    <w:rsid w:val="007651C0"/>
    <w:rsid w:val="00765C70"/>
    <w:rsid w:val="00770749"/>
    <w:rsid w:val="00770B1A"/>
    <w:rsid w:val="007720C9"/>
    <w:rsid w:val="007721E7"/>
    <w:rsid w:val="00774C9E"/>
    <w:rsid w:val="00775F12"/>
    <w:rsid w:val="007773A6"/>
    <w:rsid w:val="007779FA"/>
    <w:rsid w:val="00780117"/>
    <w:rsid w:val="0078575F"/>
    <w:rsid w:val="00786D9B"/>
    <w:rsid w:val="00786DE8"/>
    <w:rsid w:val="00790E99"/>
    <w:rsid w:val="00790FFF"/>
    <w:rsid w:val="00791647"/>
    <w:rsid w:val="00791FE5"/>
    <w:rsid w:val="00795CC6"/>
    <w:rsid w:val="007A01C1"/>
    <w:rsid w:val="007A024E"/>
    <w:rsid w:val="007A1102"/>
    <w:rsid w:val="007A1B13"/>
    <w:rsid w:val="007A2379"/>
    <w:rsid w:val="007A30F8"/>
    <w:rsid w:val="007A3D9F"/>
    <w:rsid w:val="007A493C"/>
    <w:rsid w:val="007A5A77"/>
    <w:rsid w:val="007A611C"/>
    <w:rsid w:val="007A6A19"/>
    <w:rsid w:val="007A7AB7"/>
    <w:rsid w:val="007B0326"/>
    <w:rsid w:val="007B1D21"/>
    <w:rsid w:val="007B1D6A"/>
    <w:rsid w:val="007B4F7B"/>
    <w:rsid w:val="007B5225"/>
    <w:rsid w:val="007B6F9A"/>
    <w:rsid w:val="007C0D27"/>
    <w:rsid w:val="007C182F"/>
    <w:rsid w:val="007C1F0C"/>
    <w:rsid w:val="007C2930"/>
    <w:rsid w:val="007C2DF9"/>
    <w:rsid w:val="007C3CF4"/>
    <w:rsid w:val="007C452F"/>
    <w:rsid w:val="007C4D30"/>
    <w:rsid w:val="007C524C"/>
    <w:rsid w:val="007C57DC"/>
    <w:rsid w:val="007C60F8"/>
    <w:rsid w:val="007D0F84"/>
    <w:rsid w:val="007D18FD"/>
    <w:rsid w:val="007D2868"/>
    <w:rsid w:val="007D59DF"/>
    <w:rsid w:val="007D5DBB"/>
    <w:rsid w:val="007D6F33"/>
    <w:rsid w:val="007E0215"/>
    <w:rsid w:val="007E0B83"/>
    <w:rsid w:val="007E1BE7"/>
    <w:rsid w:val="007E5DE0"/>
    <w:rsid w:val="007E69FB"/>
    <w:rsid w:val="007E6B32"/>
    <w:rsid w:val="007F0390"/>
    <w:rsid w:val="007F0F8E"/>
    <w:rsid w:val="007F104A"/>
    <w:rsid w:val="007F1B39"/>
    <w:rsid w:val="007F1C8C"/>
    <w:rsid w:val="007F2132"/>
    <w:rsid w:val="007F2D6E"/>
    <w:rsid w:val="007F2E83"/>
    <w:rsid w:val="007F2F77"/>
    <w:rsid w:val="007F434F"/>
    <w:rsid w:val="008051BA"/>
    <w:rsid w:val="0080701B"/>
    <w:rsid w:val="00807E6F"/>
    <w:rsid w:val="00814B1B"/>
    <w:rsid w:val="0081546F"/>
    <w:rsid w:val="00815BBE"/>
    <w:rsid w:val="008168F9"/>
    <w:rsid w:val="00817066"/>
    <w:rsid w:val="00820C7A"/>
    <w:rsid w:val="00820ED7"/>
    <w:rsid w:val="00821260"/>
    <w:rsid w:val="008212B4"/>
    <w:rsid w:val="00822742"/>
    <w:rsid w:val="0082275B"/>
    <w:rsid w:val="0082303D"/>
    <w:rsid w:val="00823E04"/>
    <w:rsid w:val="008256C6"/>
    <w:rsid w:val="00825D3A"/>
    <w:rsid w:val="008304FE"/>
    <w:rsid w:val="00830DEC"/>
    <w:rsid w:val="0083160F"/>
    <w:rsid w:val="00833504"/>
    <w:rsid w:val="008336AF"/>
    <w:rsid w:val="00833A28"/>
    <w:rsid w:val="00833C56"/>
    <w:rsid w:val="008342CE"/>
    <w:rsid w:val="008348F5"/>
    <w:rsid w:val="008419B0"/>
    <w:rsid w:val="00844BE0"/>
    <w:rsid w:val="008454A3"/>
    <w:rsid w:val="00846240"/>
    <w:rsid w:val="0084630C"/>
    <w:rsid w:val="008468A1"/>
    <w:rsid w:val="0085213F"/>
    <w:rsid w:val="0086095E"/>
    <w:rsid w:val="00862863"/>
    <w:rsid w:val="0086311C"/>
    <w:rsid w:val="008635E4"/>
    <w:rsid w:val="00864FFC"/>
    <w:rsid w:val="008655F1"/>
    <w:rsid w:val="00865625"/>
    <w:rsid w:val="00865704"/>
    <w:rsid w:val="00871E7C"/>
    <w:rsid w:val="00871FFF"/>
    <w:rsid w:val="00873FD3"/>
    <w:rsid w:val="00874296"/>
    <w:rsid w:val="00874EEC"/>
    <w:rsid w:val="008764B5"/>
    <w:rsid w:val="0087657C"/>
    <w:rsid w:val="00880213"/>
    <w:rsid w:val="0088194C"/>
    <w:rsid w:val="00882668"/>
    <w:rsid w:val="00882B85"/>
    <w:rsid w:val="00885C9C"/>
    <w:rsid w:val="00891151"/>
    <w:rsid w:val="008931D9"/>
    <w:rsid w:val="00895291"/>
    <w:rsid w:val="00897BCD"/>
    <w:rsid w:val="008A0311"/>
    <w:rsid w:val="008A1C1B"/>
    <w:rsid w:val="008A2AD2"/>
    <w:rsid w:val="008A3ACF"/>
    <w:rsid w:val="008A3D27"/>
    <w:rsid w:val="008A50FB"/>
    <w:rsid w:val="008A5E6D"/>
    <w:rsid w:val="008A6012"/>
    <w:rsid w:val="008A7A5D"/>
    <w:rsid w:val="008B030E"/>
    <w:rsid w:val="008B0876"/>
    <w:rsid w:val="008B34DC"/>
    <w:rsid w:val="008B3DB9"/>
    <w:rsid w:val="008B533A"/>
    <w:rsid w:val="008B75AB"/>
    <w:rsid w:val="008C031A"/>
    <w:rsid w:val="008C1084"/>
    <w:rsid w:val="008C133D"/>
    <w:rsid w:val="008C1C93"/>
    <w:rsid w:val="008C4502"/>
    <w:rsid w:val="008C5047"/>
    <w:rsid w:val="008C63FB"/>
    <w:rsid w:val="008C6B1A"/>
    <w:rsid w:val="008D3398"/>
    <w:rsid w:val="008D4519"/>
    <w:rsid w:val="008D4F2C"/>
    <w:rsid w:val="008D66E5"/>
    <w:rsid w:val="008D6EB0"/>
    <w:rsid w:val="008D7192"/>
    <w:rsid w:val="008D75F0"/>
    <w:rsid w:val="008E0D4E"/>
    <w:rsid w:val="008E12D5"/>
    <w:rsid w:val="008E3953"/>
    <w:rsid w:val="008E41D0"/>
    <w:rsid w:val="008E42DC"/>
    <w:rsid w:val="008E6EC7"/>
    <w:rsid w:val="008E6F11"/>
    <w:rsid w:val="008E7852"/>
    <w:rsid w:val="008F13A9"/>
    <w:rsid w:val="008F33E3"/>
    <w:rsid w:val="008F4DB9"/>
    <w:rsid w:val="008F583E"/>
    <w:rsid w:val="00900625"/>
    <w:rsid w:val="00900B88"/>
    <w:rsid w:val="00900D12"/>
    <w:rsid w:val="00902749"/>
    <w:rsid w:val="00904B91"/>
    <w:rsid w:val="00911561"/>
    <w:rsid w:val="00911D32"/>
    <w:rsid w:val="00911ED0"/>
    <w:rsid w:val="0091381E"/>
    <w:rsid w:val="00914849"/>
    <w:rsid w:val="009148EE"/>
    <w:rsid w:val="00914F3E"/>
    <w:rsid w:val="00917D20"/>
    <w:rsid w:val="00917D40"/>
    <w:rsid w:val="00917D94"/>
    <w:rsid w:val="009226E5"/>
    <w:rsid w:val="009230A2"/>
    <w:rsid w:val="00923413"/>
    <w:rsid w:val="0092379E"/>
    <w:rsid w:val="009254A6"/>
    <w:rsid w:val="009274BE"/>
    <w:rsid w:val="0093089C"/>
    <w:rsid w:val="0093265B"/>
    <w:rsid w:val="00935ED7"/>
    <w:rsid w:val="009364E9"/>
    <w:rsid w:val="00940960"/>
    <w:rsid w:val="00942239"/>
    <w:rsid w:val="00942E33"/>
    <w:rsid w:val="00943CE9"/>
    <w:rsid w:val="00944B79"/>
    <w:rsid w:val="009461DE"/>
    <w:rsid w:val="00946885"/>
    <w:rsid w:val="00947977"/>
    <w:rsid w:val="00947E73"/>
    <w:rsid w:val="009515CB"/>
    <w:rsid w:val="00952FFB"/>
    <w:rsid w:val="00953B92"/>
    <w:rsid w:val="009543FC"/>
    <w:rsid w:val="009546B5"/>
    <w:rsid w:val="00954F2C"/>
    <w:rsid w:val="00955FCB"/>
    <w:rsid w:val="00956372"/>
    <w:rsid w:val="00960820"/>
    <w:rsid w:val="0096170F"/>
    <w:rsid w:val="009637F2"/>
    <w:rsid w:val="00964DB1"/>
    <w:rsid w:val="00967AF5"/>
    <w:rsid w:val="00967C15"/>
    <w:rsid w:val="00970C20"/>
    <w:rsid w:val="00970CE8"/>
    <w:rsid w:val="0097153E"/>
    <w:rsid w:val="009721FA"/>
    <w:rsid w:val="009726DC"/>
    <w:rsid w:val="009728FB"/>
    <w:rsid w:val="009736A3"/>
    <w:rsid w:val="00974211"/>
    <w:rsid w:val="00974F53"/>
    <w:rsid w:val="0097544F"/>
    <w:rsid w:val="00982BB8"/>
    <w:rsid w:val="009831D6"/>
    <w:rsid w:val="00983489"/>
    <w:rsid w:val="00986E43"/>
    <w:rsid w:val="009871E9"/>
    <w:rsid w:val="00987350"/>
    <w:rsid w:val="009873F7"/>
    <w:rsid w:val="00987D50"/>
    <w:rsid w:val="00992B15"/>
    <w:rsid w:val="00992D3A"/>
    <w:rsid w:val="00994E02"/>
    <w:rsid w:val="0099595C"/>
    <w:rsid w:val="0099622E"/>
    <w:rsid w:val="009A0D7F"/>
    <w:rsid w:val="009A10AA"/>
    <w:rsid w:val="009A2298"/>
    <w:rsid w:val="009A3964"/>
    <w:rsid w:val="009A6CBB"/>
    <w:rsid w:val="009A7AB0"/>
    <w:rsid w:val="009A7CB5"/>
    <w:rsid w:val="009B120C"/>
    <w:rsid w:val="009B439C"/>
    <w:rsid w:val="009B5BA2"/>
    <w:rsid w:val="009B640F"/>
    <w:rsid w:val="009B6C5D"/>
    <w:rsid w:val="009B7CC3"/>
    <w:rsid w:val="009C0062"/>
    <w:rsid w:val="009C1286"/>
    <w:rsid w:val="009C2C68"/>
    <w:rsid w:val="009C4739"/>
    <w:rsid w:val="009D6816"/>
    <w:rsid w:val="009D7E20"/>
    <w:rsid w:val="009E0347"/>
    <w:rsid w:val="009E081E"/>
    <w:rsid w:val="009E1423"/>
    <w:rsid w:val="009E1F81"/>
    <w:rsid w:val="009E2AA1"/>
    <w:rsid w:val="009E4631"/>
    <w:rsid w:val="009E4C32"/>
    <w:rsid w:val="009E5644"/>
    <w:rsid w:val="009E6061"/>
    <w:rsid w:val="009E6D25"/>
    <w:rsid w:val="009E7C85"/>
    <w:rsid w:val="009F1C6C"/>
    <w:rsid w:val="009F2CC9"/>
    <w:rsid w:val="009F2E10"/>
    <w:rsid w:val="009F36E0"/>
    <w:rsid w:val="009F556C"/>
    <w:rsid w:val="009F625D"/>
    <w:rsid w:val="009F69E8"/>
    <w:rsid w:val="009F741E"/>
    <w:rsid w:val="009F7A87"/>
    <w:rsid w:val="00A0079B"/>
    <w:rsid w:val="00A0112C"/>
    <w:rsid w:val="00A01690"/>
    <w:rsid w:val="00A04924"/>
    <w:rsid w:val="00A065D7"/>
    <w:rsid w:val="00A074C1"/>
    <w:rsid w:val="00A078B0"/>
    <w:rsid w:val="00A110DB"/>
    <w:rsid w:val="00A113AD"/>
    <w:rsid w:val="00A11EA7"/>
    <w:rsid w:val="00A11F2C"/>
    <w:rsid w:val="00A15C78"/>
    <w:rsid w:val="00A17373"/>
    <w:rsid w:val="00A209A1"/>
    <w:rsid w:val="00A20A4B"/>
    <w:rsid w:val="00A20DD0"/>
    <w:rsid w:val="00A214E5"/>
    <w:rsid w:val="00A221B7"/>
    <w:rsid w:val="00A226B2"/>
    <w:rsid w:val="00A2364D"/>
    <w:rsid w:val="00A23952"/>
    <w:rsid w:val="00A23AF7"/>
    <w:rsid w:val="00A25813"/>
    <w:rsid w:val="00A268A7"/>
    <w:rsid w:val="00A306C0"/>
    <w:rsid w:val="00A30FC0"/>
    <w:rsid w:val="00A31A6B"/>
    <w:rsid w:val="00A32304"/>
    <w:rsid w:val="00A3421B"/>
    <w:rsid w:val="00A364F8"/>
    <w:rsid w:val="00A36C0F"/>
    <w:rsid w:val="00A37735"/>
    <w:rsid w:val="00A40AF9"/>
    <w:rsid w:val="00A410EE"/>
    <w:rsid w:val="00A416C6"/>
    <w:rsid w:val="00A42DDB"/>
    <w:rsid w:val="00A4377D"/>
    <w:rsid w:val="00A450C4"/>
    <w:rsid w:val="00A456C4"/>
    <w:rsid w:val="00A46177"/>
    <w:rsid w:val="00A50047"/>
    <w:rsid w:val="00A50F7E"/>
    <w:rsid w:val="00A5187A"/>
    <w:rsid w:val="00A533E3"/>
    <w:rsid w:val="00A553C3"/>
    <w:rsid w:val="00A559CA"/>
    <w:rsid w:val="00A55BFB"/>
    <w:rsid w:val="00A56811"/>
    <w:rsid w:val="00A573D8"/>
    <w:rsid w:val="00A57E88"/>
    <w:rsid w:val="00A614D4"/>
    <w:rsid w:val="00A6473A"/>
    <w:rsid w:val="00A64E31"/>
    <w:rsid w:val="00A65580"/>
    <w:rsid w:val="00A70327"/>
    <w:rsid w:val="00A7173A"/>
    <w:rsid w:val="00A73F72"/>
    <w:rsid w:val="00A76281"/>
    <w:rsid w:val="00A76301"/>
    <w:rsid w:val="00A77974"/>
    <w:rsid w:val="00A84159"/>
    <w:rsid w:val="00A85324"/>
    <w:rsid w:val="00A8555A"/>
    <w:rsid w:val="00A91B83"/>
    <w:rsid w:val="00A9281A"/>
    <w:rsid w:val="00A94CCB"/>
    <w:rsid w:val="00A952EA"/>
    <w:rsid w:val="00A96D28"/>
    <w:rsid w:val="00A97AFF"/>
    <w:rsid w:val="00AA03BA"/>
    <w:rsid w:val="00AA0A50"/>
    <w:rsid w:val="00AA1E31"/>
    <w:rsid w:val="00AA6D55"/>
    <w:rsid w:val="00AA72D2"/>
    <w:rsid w:val="00AA7425"/>
    <w:rsid w:val="00AA77DF"/>
    <w:rsid w:val="00AB0391"/>
    <w:rsid w:val="00AB081E"/>
    <w:rsid w:val="00AB0FF0"/>
    <w:rsid w:val="00AB1A47"/>
    <w:rsid w:val="00AB2A25"/>
    <w:rsid w:val="00AB539C"/>
    <w:rsid w:val="00AB56A8"/>
    <w:rsid w:val="00AB67A8"/>
    <w:rsid w:val="00AC634C"/>
    <w:rsid w:val="00AC63C0"/>
    <w:rsid w:val="00AC687E"/>
    <w:rsid w:val="00AC7692"/>
    <w:rsid w:val="00AD14CE"/>
    <w:rsid w:val="00AD1666"/>
    <w:rsid w:val="00AD2EEF"/>
    <w:rsid w:val="00AD3074"/>
    <w:rsid w:val="00AD4BA3"/>
    <w:rsid w:val="00AD6468"/>
    <w:rsid w:val="00AD7574"/>
    <w:rsid w:val="00AE0CDC"/>
    <w:rsid w:val="00AE16C1"/>
    <w:rsid w:val="00AE1C3A"/>
    <w:rsid w:val="00AE3C6E"/>
    <w:rsid w:val="00AE6415"/>
    <w:rsid w:val="00AF05A2"/>
    <w:rsid w:val="00AF0792"/>
    <w:rsid w:val="00AF0A87"/>
    <w:rsid w:val="00AF0D25"/>
    <w:rsid w:val="00AF0EE7"/>
    <w:rsid w:val="00AF1026"/>
    <w:rsid w:val="00AF1B76"/>
    <w:rsid w:val="00AF2C9F"/>
    <w:rsid w:val="00AF3223"/>
    <w:rsid w:val="00AF324F"/>
    <w:rsid w:val="00AF3637"/>
    <w:rsid w:val="00AF3FCA"/>
    <w:rsid w:val="00AF413E"/>
    <w:rsid w:val="00AF6A4D"/>
    <w:rsid w:val="00B013BB"/>
    <w:rsid w:val="00B01D2B"/>
    <w:rsid w:val="00B02719"/>
    <w:rsid w:val="00B06339"/>
    <w:rsid w:val="00B06436"/>
    <w:rsid w:val="00B07CE0"/>
    <w:rsid w:val="00B10921"/>
    <w:rsid w:val="00B10DC6"/>
    <w:rsid w:val="00B130A2"/>
    <w:rsid w:val="00B13E5A"/>
    <w:rsid w:val="00B146C4"/>
    <w:rsid w:val="00B15700"/>
    <w:rsid w:val="00B1616A"/>
    <w:rsid w:val="00B216F9"/>
    <w:rsid w:val="00B21DAD"/>
    <w:rsid w:val="00B2209F"/>
    <w:rsid w:val="00B22573"/>
    <w:rsid w:val="00B24AD1"/>
    <w:rsid w:val="00B25752"/>
    <w:rsid w:val="00B25C1A"/>
    <w:rsid w:val="00B26B70"/>
    <w:rsid w:val="00B27906"/>
    <w:rsid w:val="00B27D46"/>
    <w:rsid w:val="00B31BEB"/>
    <w:rsid w:val="00B34F16"/>
    <w:rsid w:val="00B35F11"/>
    <w:rsid w:val="00B370FF"/>
    <w:rsid w:val="00B40A75"/>
    <w:rsid w:val="00B410B7"/>
    <w:rsid w:val="00B41537"/>
    <w:rsid w:val="00B42845"/>
    <w:rsid w:val="00B43671"/>
    <w:rsid w:val="00B4392D"/>
    <w:rsid w:val="00B45718"/>
    <w:rsid w:val="00B465F3"/>
    <w:rsid w:val="00B50E0A"/>
    <w:rsid w:val="00B51437"/>
    <w:rsid w:val="00B53121"/>
    <w:rsid w:val="00B56394"/>
    <w:rsid w:val="00B60C1D"/>
    <w:rsid w:val="00B61E3D"/>
    <w:rsid w:val="00B62C5E"/>
    <w:rsid w:val="00B62E15"/>
    <w:rsid w:val="00B640E1"/>
    <w:rsid w:val="00B66DAC"/>
    <w:rsid w:val="00B7068D"/>
    <w:rsid w:val="00B72C69"/>
    <w:rsid w:val="00B735C9"/>
    <w:rsid w:val="00B73760"/>
    <w:rsid w:val="00B817D8"/>
    <w:rsid w:val="00B83A96"/>
    <w:rsid w:val="00B84A1E"/>
    <w:rsid w:val="00B865CC"/>
    <w:rsid w:val="00B90E13"/>
    <w:rsid w:val="00B919F8"/>
    <w:rsid w:val="00B93F83"/>
    <w:rsid w:val="00B94804"/>
    <w:rsid w:val="00B97791"/>
    <w:rsid w:val="00BA0A33"/>
    <w:rsid w:val="00BA539E"/>
    <w:rsid w:val="00BA720F"/>
    <w:rsid w:val="00BA753F"/>
    <w:rsid w:val="00BB105C"/>
    <w:rsid w:val="00BB1CB8"/>
    <w:rsid w:val="00BB23B0"/>
    <w:rsid w:val="00BB25D5"/>
    <w:rsid w:val="00BB3C29"/>
    <w:rsid w:val="00BB40EA"/>
    <w:rsid w:val="00BB5703"/>
    <w:rsid w:val="00BB5FDF"/>
    <w:rsid w:val="00BB6E36"/>
    <w:rsid w:val="00BC03D4"/>
    <w:rsid w:val="00BC1357"/>
    <w:rsid w:val="00BC18FE"/>
    <w:rsid w:val="00BC2958"/>
    <w:rsid w:val="00BC338B"/>
    <w:rsid w:val="00BC5564"/>
    <w:rsid w:val="00BD19BA"/>
    <w:rsid w:val="00BD3040"/>
    <w:rsid w:val="00BD3C34"/>
    <w:rsid w:val="00BD49D9"/>
    <w:rsid w:val="00BD607C"/>
    <w:rsid w:val="00BD65EB"/>
    <w:rsid w:val="00BD7480"/>
    <w:rsid w:val="00BE0A73"/>
    <w:rsid w:val="00BE0E08"/>
    <w:rsid w:val="00BE17CA"/>
    <w:rsid w:val="00BE1D41"/>
    <w:rsid w:val="00BE24DF"/>
    <w:rsid w:val="00BE3130"/>
    <w:rsid w:val="00BE424C"/>
    <w:rsid w:val="00BE7191"/>
    <w:rsid w:val="00BE7772"/>
    <w:rsid w:val="00BF3F05"/>
    <w:rsid w:val="00BF6C65"/>
    <w:rsid w:val="00C00C94"/>
    <w:rsid w:val="00C03E98"/>
    <w:rsid w:val="00C0415B"/>
    <w:rsid w:val="00C04631"/>
    <w:rsid w:val="00C05081"/>
    <w:rsid w:val="00C053EB"/>
    <w:rsid w:val="00C05F83"/>
    <w:rsid w:val="00C062CB"/>
    <w:rsid w:val="00C0738C"/>
    <w:rsid w:val="00C07B6E"/>
    <w:rsid w:val="00C13133"/>
    <w:rsid w:val="00C1435B"/>
    <w:rsid w:val="00C14456"/>
    <w:rsid w:val="00C15F0D"/>
    <w:rsid w:val="00C1631B"/>
    <w:rsid w:val="00C16C53"/>
    <w:rsid w:val="00C16F84"/>
    <w:rsid w:val="00C22D66"/>
    <w:rsid w:val="00C23FD4"/>
    <w:rsid w:val="00C245B6"/>
    <w:rsid w:val="00C24CBB"/>
    <w:rsid w:val="00C2658F"/>
    <w:rsid w:val="00C27E21"/>
    <w:rsid w:val="00C301FD"/>
    <w:rsid w:val="00C31BBE"/>
    <w:rsid w:val="00C32552"/>
    <w:rsid w:val="00C34616"/>
    <w:rsid w:val="00C351E9"/>
    <w:rsid w:val="00C36064"/>
    <w:rsid w:val="00C37C8E"/>
    <w:rsid w:val="00C42F5C"/>
    <w:rsid w:val="00C43B7B"/>
    <w:rsid w:val="00C44407"/>
    <w:rsid w:val="00C445CC"/>
    <w:rsid w:val="00C446FC"/>
    <w:rsid w:val="00C44CFF"/>
    <w:rsid w:val="00C44E2B"/>
    <w:rsid w:val="00C4604D"/>
    <w:rsid w:val="00C47CB0"/>
    <w:rsid w:val="00C50383"/>
    <w:rsid w:val="00C51573"/>
    <w:rsid w:val="00C52B72"/>
    <w:rsid w:val="00C52C8E"/>
    <w:rsid w:val="00C52F12"/>
    <w:rsid w:val="00C5384F"/>
    <w:rsid w:val="00C53C53"/>
    <w:rsid w:val="00C56789"/>
    <w:rsid w:val="00C6192F"/>
    <w:rsid w:val="00C61EF5"/>
    <w:rsid w:val="00C625D9"/>
    <w:rsid w:val="00C63BED"/>
    <w:rsid w:val="00C646D8"/>
    <w:rsid w:val="00C6478E"/>
    <w:rsid w:val="00C652E1"/>
    <w:rsid w:val="00C67F25"/>
    <w:rsid w:val="00C70227"/>
    <w:rsid w:val="00C70A6E"/>
    <w:rsid w:val="00C7189A"/>
    <w:rsid w:val="00C72D1B"/>
    <w:rsid w:val="00C72E5C"/>
    <w:rsid w:val="00C73D19"/>
    <w:rsid w:val="00C73FD7"/>
    <w:rsid w:val="00C7437D"/>
    <w:rsid w:val="00C76039"/>
    <w:rsid w:val="00C777A1"/>
    <w:rsid w:val="00C83368"/>
    <w:rsid w:val="00C859FF"/>
    <w:rsid w:val="00C85E0B"/>
    <w:rsid w:val="00C8757B"/>
    <w:rsid w:val="00C87F41"/>
    <w:rsid w:val="00C907DE"/>
    <w:rsid w:val="00C92041"/>
    <w:rsid w:val="00C92C2F"/>
    <w:rsid w:val="00C9353B"/>
    <w:rsid w:val="00C93A51"/>
    <w:rsid w:val="00C93E4D"/>
    <w:rsid w:val="00C943A9"/>
    <w:rsid w:val="00C96FEE"/>
    <w:rsid w:val="00C976DE"/>
    <w:rsid w:val="00CA0630"/>
    <w:rsid w:val="00CA0CD2"/>
    <w:rsid w:val="00CA1DF1"/>
    <w:rsid w:val="00CA442C"/>
    <w:rsid w:val="00CA48B9"/>
    <w:rsid w:val="00CA4C5B"/>
    <w:rsid w:val="00CA5716"/>
    <w:rsid w:val="00CA5E4B"/>
    <w:rsid w:val="00CA6A48"/>
    <w:rsid w:val="00CA6A55"/>
    <w:rsid w:val="00CA6AB5"/>
    <w:rsid w:val="00CB2819"/>
    <w:rsid w:val="00CB2C08"/>
    <w:rsid w:val="00CB476C"/>
    <w:rsid w:val="00CB4B57"/>
    <w:rsid w:val="00CB61ED"/>
    <w:rsid w:val="00CC1B59"/>
    <w:rsid w:val="00CC35A1"/>
    <w:rsid w:val="00CC5049"/>
    <w:rsid w:val="00CC55DD"/>
    <w:rsid w:val="00CD40F0"/>
    <w:rsid w:val="00CD508E"/>
    <w:rsid w:val="00CD5E7B"/>
    <w:rsid w:val="00CD7E3A"/>
    <w:rsid w:val="00CE45A0"/>
    <w:rsid w:val="00CE49EE"/>
    <w:rsid w:val="00CE5ABC"/>
    <w:rsid w:val="00CE6240"/>
    <w:rsid w:val="00CF09F8"/>
    <w:rsid w:val="00CF0C93"/>
    <w:rsid w:val="00CF2C57"/>
    <w:rsid w:val="00CF2DE9"/>
    <w:rsid w:val="00CF72CE"/>
    <w:rsid w:val="00D01693"/>
    <w:rsid w:val="00D01A4B"/>
    <w:rsid w:val="00D02B63"/>
    <w:rsid w:val="00D07492"/>
    <w:rsid w:val="00D11376"/>
    <w:rsid w:val="00D123A0"/>
    <w:rsid w:val="00D12FE0"/>
    <w:rsid w:val="00D130EC"/>
    <w:rsid w:val="00D1750E"/>
    <w:rsid w:val="00D24125"/>
    <w:rsid w:val="00D2492B"/>
    <w:rsid w:val="00D25E0C"/>
    <w:rsid w:val="00D26264"/>
    <w:rsid w:val="00D26FD5"/>
    <w:rsid w:val="00D32564"/>
    <w:rsid w:val="00D32634"/>
    <w:rsid w:val="00D33048"/>
    <w:rsid w:val="00D3343C"/>
    <w:rsid w:val="00D34B9C"/>
    <w:rsid w:val="00D35764"/>
    <w:rsid w:val="00D3671D"/>
    <w:rsid w:val="00D37845"/>
    <w:rsid w:val="00D40E76"/>
    <w:rsid w:val="00D40F80"/>
    <w:rsid w:val="00D40FDC"/>
    <w:rsid w:val="00D4298F"/>
    <w:rsid w:val="00D42B19"/>
    <w:rsid w:val="00D45042"/>
    <w:rsid w:val="00D45C0A"/>
    <w:rsid w:val="00D47FF1"/>
    <w:rsid w:val="00D51303"/>
    <w:rsid w:val="00D517DA"/>
    <w:rsid w:val="00D51FC6"/>
    <w:rsid w:val="00D5325B"/>
    <w:rsid w:val="00D53701"/>
    <w:rsid w:val="00D53AC8"/>
    <w:rsid w:val="00D54270"/>
    <w:rsid w:val="00D547C0"/>
    <w:rsid w:val="00D54DBE"/>
    <w:rsid w:val="00D57255"/>
    <w:rsid w:val="00D5750E"/>
    <w:rsid w:val="00D605AD"/>
    <w:rsid w:val="00D60DC9"/>
    <w:rsid w:val="00D615F2"/>
    <w:rsid w:val="00D6193E"/>
    <w:rsid w:val="00D63221"/>
    <w:rsid w:val="00D63494"/>
    <w:rsid w:val="00D66200"/>
    <w:rsid w:val="00D66A46"/>
    <w:rsid w:val="00D71E90"/>
    <w:rsid w:val="00D729EF"/>
    <w:rsid w:val="00D73C44"/>
    <w:rsid w:val="00D75340"/>
    <w:rsid w:val="00D76E85"/>
    <w:rsid w:val="00D7703C"/>
    <w:rsid w:val="00D773F7"/>
    <w:rsid w:val="00D81279"/>
    <w:rsid w:val="00D81670"/>
    <w:rsid w:val="00D850D8"/>
    <w:rsid w:val="00D86EC5"/>
    <w:rsid w:val="00D873FF"/>
    <w:rsid w:val="00D87C14"/>
    <w:rsid w:val="00D902D3"/>
    <w:rsid w:val="00D9092C"/>
    <w:rsid w:val="00D90C86"/>
    <w:rsid w:val="00D92174"/>
    <w:rsid w:val="00D922EB"/>
    <w:rsid w:val="00D92E32"/>
    <w:rsid w:val="00D93B7C"/>
    <w:rsid w:val="00D94B03"/>
    <w:rsid w:val="00D96A94"/>
    <w:rsid w:val="00D97076"/>
    <w:rsid w:val="00D97CF1"/>
    <w:rsid w:val="00D97E24"/>
    <w:rsid w:val="00DA2BA0"/>
    <w:rsid w:val="00DA3737"/>
    <w:rsid w:val="00DA40E5"/>
    <w:rsid w:val="00DA5669"/>
    <w:rsid w:val="00DA64B8"/>
    <w:rsid w:val="00DB0452"/>
    <w:rsid w:val="00DB7662"/>
    <w:rsid w:val="00DC2326"/>
    <w:rsid w:val="00DC2391"/>
    <w:rsid w:val="00DC3991"/>
    <w:rsid w:val="00DC5083"/>
    <w:rsid w:val="00DC50AB"/>
    <w:rsid w:val="00DC6AC4"/>
    <w:rsid w:val="00DD06DB"/>
    <w:rsid w:val="00DD147E"/>
    <w:rsid w:val="00DD3E37"/>
    <w:rsid w:val="00DD3E64"/>
    <w:rsid w:val="00DD551B"/>
    <w:rsid w:val="00DD57D3"/>
    <w:rsid w:val="00DD69C7"/>
    <w:rsid w:val="00DE09DD"/>
    <w:rsid w:val="00DE0D67"/>
    <w:rsid w:val="00DE104B"/>
    <w:rsid w:val="00DE1AF9"/>
    <w:rsid w:val="00DE3B81"/>
    <w:rsid w:val="00DE4145"/>
    <w:rsid w:val="00DE5434"/>
    <w:rsid w:val="00DE570B"/>
    <w:rsid w:val="00DE6CE0"/>
    <w:rsid w:val="00DF1EC1"/>
    <w:rsid w:val="00DF4E37"/>
    <w:rsid w:val="00DF54EF"/>
    <w:rsid w:val="00DF6C33"/>
    <w:rsid w:val="00DF77D7"/>
    <w:rsid w:val="00DF7F79"/>
    <w:rsid w:val="00E02169"/>
    <w:rsid w:val="00E02D14"/>
    <w:rsid w:val="00E043E5"/>
    <w:rsid w:val="00E05570"/>
    <w:rsid w:val="00E06137"/>
    <w:rsid w:val="00E0721A"/>
    <w:rsid w:val="00E11030"/>
    <w:rsid w:val="00E141EA"/>
    <w:rsid w:val="00E14889"/>
    <w:rsid w:val="00E15FE9"/>
    <w:rsid w:val="00E20DCC"/>
    <w:rsid w:val="00E2101A"/>
    <w:rsid w:val="00E2218B"/>
    <w:rsid w:val="00E23A1C"/>
    <w:rsid w:val="00E23FC5"/>
    <w:rsid w:val="00E25AB4"/>
    <w:rsid w:val="00E274F0"/>
    <w:rsid w:val="00E27967"/>
    <w:rsid w:val="00E30478"/>
    <w:rsid w:val="00E30E43"/>
    <w:rsid w:val="00E31296"/>
    <w:rsid w:val="00E322D3"/>
    <w:rsid w:val="00E32501"/>
    <w:rsid w:val="00E332A5"/>
    <w:rsid w:val="00E348CB"/>
    <w:rsid w:val="00E34C3F"/>
    <w:rsid w:val="00E36858"/>
    <w:rsid w:val="00E413FC"/>
    <w:rsid w:val="00E41B52"/>
    <w:rsid w:val="00E42259"/>
    <w:rsid w:val="00E42648"/>
    <w:rsid w:val="00E448B4"/>
    <w:rsid w:val="00E45325"/>
    <w:rsid w:val="00E45CF4"/>
    <w:rsid w:val="00E46E07"/>
    <w:rsid w:val="00E46E1A"/>
    <w:rsid w:val="00E46E41"/>
    <w:rsid w:val="00E50085"/>
    <w:rsid w:val="00E50285"/>
    <w:rsid w:val="00E50DE4"/>
    <w:rsid w:val="00E515CC"/>
    <w:rsid w:val="00E521A1"/>
    <w:rsid w:val="00E52F6F"/>
    <w:rsid w:val="00E54026"/>
    <w:rsid w:val="00E555FB"/>
    <w:rsid w:val="00E56FCE"/>
    <w:rsid w:val="00E6084F"/>
    <w:rsid w:val="00E62002"/>
    <w:rsid w:val="00E6354D"/>
    <w:rsid w:val="00E667C0"/>
    <w:rsid w:val="00E67DB7"/>
    <w:rsid w:val="00E71996"/>
    <w:rsid w:val="00E72214"/>
    <w:rsid w:val="00E72EA7"/>
    <w:rsid w:val="00E76488"/>
    <w:rsid w:val="00E76CC5"/>
    <w:rsid w:val="00E8122C"/>
    <w:rsid w:val="00E81DA1"/>
    <w:rsid w:val="00E8346D"/>
    <w:rsid w:val="00E844D4"/>
    <w:rsid w:val="00E851C6"/>
    <w:rsid w:val="00E87518"/>
    <w:rsid w:val="00E905B0"/>
    <w:rsid w:val="00E90F3E"/>
    <w:rsid w:val="00E91455"/>
    <w:rsid w:val="00E943CE"/>
    <w:rsid w:val="00E94985"/>
    <w:rsid w:val="00E94C61"/>
    <w:rsid w:val="00E94F2E"/>
    <w:rsid w:val="00E97080"/>
    <w:rsid w:val="00E97BD2"/>
    <w:rsid w:val="00EA0202"/>
    <w:rsid w:val="00EA345A"/>
    <w:rsid w:val="00EA3DE0"/>
    <w:rsid w:val="00EA48A9"/>
    <w:rsid w:val="00EA54FD"/>
    <w:rsid w:val="00EA69E8"/>
    <w:rsid w:val="00EA7351"/>
    <w:rsid w:val="00EB05C2"/>
    <w:rsid w:val="00EB0D0E"/>
    <w:rsid w:val="00EB27E4"/>
    <w:rsid w:val="00EB3C73"/>
    <w:rsid w:val="00EB3DAB"/>
    <w:rsid w:val="00EB4238"/>
    <w:rsid w:val="00EB43CF"/>
    <w:rsid w:val="00EB5B95"/>
    <w:rsid w:val="00EB62B9"/>
    <w:rsid w:val="00EB7562"/>
    <w:rsid w:val="00EC08B0"/>
    <w:rsid w:val="00EC0D85"/>
    <w:rsid w:val="00EC0F40"/>
    <w:rsid w:val="00EC3C82"/>
    <w:rsid w:val="00EC3F53"/>
    <w:rsid w:val="00EC4270"/>
    <w:rsid w:val="00EC472C"/>
    <w:rsid w:val="00EC4832"/>
    <w:rsid w:val="00EC7096"/>
    <w:rsid w:val="00ED0F7D"/>
    <w:rsid w:val="00ED2B7A"/>
    <w:rsid w:val="00ED3589"/>
    <w:rsid w:val="00ED3F15"/>
    <w:rsid w:val="00ED44EA"/>
    <w:rsid w:val="00ED62B8"/>
    <w:rsid w:val="00ED73AD"/>
    <w:rsid w:val="00ED7754"/>
    <w:rsid w:val="00EE0413"/>
    <w:rsid w:val="00EE05AE"/>
    <w:rsid w:val="00EE0A54"/>
    <w:rsid w:val="00EE12CC"/>
    <w:rsid w:val="00EE1E09"/>
    <w:rsid w:val="00EE21FC"/>
    <w:rsid w:val="00EE53D2"/>
    <w:rsid w:val="00EE5B93"/>
    <w:rsid w:val="00EE5CD1"/>
    <w:rsid w:val="00EE62A0"/>
    <w:rsid w:val="00EE6F84"/>
    <w:rsid w:val="00EE7698"/>
    <w:rsid w:val="00EF03A8"/>
    <w:rsid w:val="00EF1885"/>
    <w:rsid w:val="00EF310B"/>
    <w:rsid w:val="00EF37AF"/>
    <w:rsid w:val="00EF49D3"/>
    <w:rsid w:val="00EF690A"/>
    <w:rsid w:val="00F02562"/>
    <w:rsid w:val="00F02787"/>
    <w:rsid w:val="00F02F69"/>
    <w:rsid w:val="00F03506"/>
    <w:rsid w:val="00F03601"/>
    <w:rsid w:val="00F03750"/>
    <w:rsid w:val="00F06206"/>
    <w:rsid w:val="00F1021F"/>
    <w:rsid w:val="00F1157A"/>
    <w:rsid w:val="00F119E7"/>
    <w:rsid w:val="00F11D17"/>
    <w:rsid w:val="00F12189"/>
    <w:rsid w:val="00F14A82"/>
    <w:rsid w:val="00F17A75"/>
    <w:rsid w:val="00F21379"/>
    <w:rsid w:val="00F221A4"/>
    <w:rsid w:val="00F222E8"/>
    <w:rsid w:val="00F22A01"/>
    <w:rsid w:val="00F25345"/>
    <w:rsid w:val="00F267CC"/>
    <w:rsid w:val="00F26BBC"/>
    <w:rsid w:val="00F26F71"/>
    <w:rsid w:val="00F26F79"/>
    <w:rsid w:val="00F27943"/>
    <w:rsid w:val="00F30300"/>
    <w:rsid w:val="00F30664"/>
    <w:rsid w:val="00F30F3C"/>
    <w:rsid w:val="00F32EB2"/>
    <w:rsid w:val="00F33B49"/>
    <w:rsid w:val="00F365CE"/>
    <w:rsid w:val="00F37277"/>
    <w:rsid w:val="00F37A01"/>
    <w:rsid w:val="00F400BF"/>
    <w:rsid w:val="00F41658"/>
    <w:rsid w:val="00F42078"/>
    <w:rsid w:val="00F44122"/>
    <w:rsid w:val="00F45627"/>
    <w:rsid w:val="00F460F2"/>
    <w:rsid w:val="00F47028"/>
    <w:rsid w:val="00F471F0"/>
    <w:rsid w:val="00F47907"/>
    <w:rsid w:val="00F47F83"/>
    <w:rsid w:val="00F50019"/>
    <w:rsid w:val="00F50801"/>
    <w:rsid w:val="00F5219E"/>
    <w:rsid w:val="00F52D15"/>
    <w:rsid w:val="00F55D43"/>
    <w:rsid w:val="00F566CA"/>
    <w:rsid w:val="00F60311"/>
    <w:rsid w:val="00F61433"/>
    <w:rsid w:val="00F6162B"/>
    <w:rsid w:val="00F62164"/>
    <w:rsid w:val="00F629FF"/>
    <w:rsid w:val="00F63E08"/>
    <w:rsid w:val="00F64248"/>
    <w:rsid w:val="00F6475E"/>
    <w:rsid w:val="00F665DF"/>
    <w:rsid w:val="00F669B2"/>
    <w:rsid w:val="00F71D40"/>
    <w:rsid w:val="00F72C1A"/>
    <w:rsid w:val="00F7559A"/>
    <w:rsid w:val="00F75862"/>
    <w:rsid w:val="00F759A4"/>
    <w:rsid w:val="00F75BF2"/>
    <w:rsid w:val="00F77681"/>
    <w:rsid w:val="00F77A1B"/>
    <w:rsid w:val="00F80FDC"/>
    <w:rsid w:val="00F81D3D"/>
    <w:rsid w:val="00F839CB"/>
    <w:rsid w:val="00F84353"/>
    <w:rsid w:val="00F84CEC"/>
    <w:rsid w:val="00F867B3"/>
    <w:rsid w:val="00F86FB0"/>
    <w:rsid w:val="00F86FBE"/>
    <w:rsid w:val="00F872CC"/>
    <w:rsid w:val="00F87795"/>
    <w:rsid w:val="00F9112D"/>
    <w:rsid w:val="00F9445B"/>
    <w:rsid w:val="00F95DF3"/>
    <w:rsid w:val="00F96DB7"/>
    <w:rsid w:val="00F972F6"/>
    <w:rsid w:val="00FA0B8A"/>
    <w:rsid w:val="00FA1306"/>
    <w:rsid w:val="00FA18F7"/>
    <w:rsid w:val="00FA2029"/>
    <w:rsid w:val="00FA2A11"/>
    <w:rsid w:val="00FA45AF"/>
    <w:rsid w:val="00FA548A"/>
    <w:rsid w:val="00FA54E7"/>
    <w:rsid w:val="00FA6448"/>
    <w:rsid w:val="00FA7CCB"/>
    <w:rsid w:val="00FA7E18"/>
    <w:rsid w:val="00FB136A"/>
    <w:rsid w:val="00FB1962"/>
    <w:rsid w:val="00FB36F3"/>
    <w:rsid w:val="00FB5CCC"/>
    <w:rsid w:val="00FB5EF1"/>
    <w:rsid w:val="00FC153F"/>
    <w:rsid w:val="00FC1ACB"/>
    <w:rsid w:val="00FC3497"/>
    <w:rsid w:val="00FC34E2"/>
    <w:rsid w:val="00FC3D06"/>
    <w:rsid w:val="00FC63FC"/>
    <w:rsid w:val="00FC668D"/>
    <w:rsid w:val="00FD11E7"/>
    <w:rsid w:val="00FD3343"/>
    <w:rsid w:val="00FD3AA1"/>
    <w:rsid w:val="00FD3FCA"/>
    <w:rsid w:val="00FD510B"/>
    <w:rsid w:val="00FD65AC"/>
    <w:rsid w:val="00FD7A55"/>
    <w:rsid w:val="00FE032E"/>
    <w:rsid w:val="00FE097F"/>
    <w:rsid w:val="00FE0AE6"/>
    <w:rsid w:val="00FE1D67"/>
    <w:rsid w:val="00FE23C3"/>
    <w:rsid w:val="00FE4D2E"/>
    <w:rsid w:val="00FE7403"/>
    <w:rsid w:val="00FF0C3C"/>
    <w:rsid w:val="00FF0E4A"/>
    <w:rsid w:val="00FF0FC6"/>
    <w:rsid w:val="00FF13C6"/>
    <w:rsid w:val="00FF48C9"/>
    <w:rsid w:val="00FF74BC"/>
    <w:rsid w:val="01203DE8"/>
    <w:rsid w:val="02856926"/>
    <w:rsid w:val="04169E94"/>
    <w:rsid w:val="041DC1D1"/>
    <w:rsid w:val="05FB9C91"/>
    <w:rsid w:val="060CD768"/>
    <w:rsid w:val="07C43512"/>
    <w:rsid w:val="083030EF"/>
    <w:rsid w:val="085D88C4"/>
    <w:rsid w:val="0944782A"/>
    <w:rsid w:val="0995C969"/>
    <w:rsid w:val="0AA8AE36"/>
    <w:rsid w:val="0C7C18EC"/>
    <w:rsid w:val="0C9C29E8"/>
    <w:rsid w:val="0D58A3F3"/>
    <w:rsid w:val="0D6A446C"/>
    <w:rsid w:val="0D7D1D72"/>
    <w:rsid w:val="0E06AE76"/>
    <w:rsid w:val="0E9FD625"/>
    <w:rsid w:val="103F73D0"/>
    <w:rsid w:val="11239FC7"/>
    <w:rsid w:val="113E4F38"/>
    <w:rsid w:val="11ADDDFC"/>
    <w:rsid w:val="11D558E7"/>
    <w:rsid w:val="121806EA"/>
    <w:rsid w:val="12DA1F99"/>
    <w:rsid w:val="131B4A90"/>
    <w:rsid w:val="135DDE08"/>
    <w:rsid w:val="143E4C91"/>
    <w:rsid w:val="1450A465"/>
    <w:rsid w:val="150EBACF"/>
    <w:rsid w:val="15494191"/>
    <w:rsid w:val="15607496"/>
    <w:rsid w:val="167E8200"/>
    <w:rsid w:val="16DE2186"/>
    <w:rsid w:val="17AD90BC"/>
    <w:rsid w:val="17C1DCFF"/>
    <w:rsid w:val="17CE9DD7"/>
    <w:rsid w:val="17D36334"/>
    <w:rsid w:val="192A3CA6"/>
    <w:rsid w:val="1ACBD9F0"/>
    <w:rsid w:val="1DCB46C0"/>
    <w:rsid w:val="1E1CD240"/>
    <w:rsid w:val="1F043DE5"/>
    <w:rsid w:val="1F5AE3F8"/>
    <w:rsid w:val="1F69D5F1"/>
    <w:rsid w:val="1FBCA415"/>
    <w:rsid w:val="2018B67B"/>
    <w:rsid w:val="2049AAF4"/>
    <w:rsid w:val="2095924F"/>
    <w:rsid w:val="2225E93C"/>
    <w:rsid w:val="222F0D98"/>
    <w:rsid w:val="2365879C"/>
    <w:rsid w:val="2367BFAD"/>
    <w:rsid w:val="24991C14"/>
    <w:rsid w:val="2503900E"/>
    <w:rsid w:val="253C05F0"/>
    <w:rsid w:val="2566AE5A"/>
    <w:rsid w:val="283B30D0"/>
    <w:rsid w:val="2931CAF4"/>
    <w:rsid w:val="2A494D98"/>
    <w:rsid w:val="2AFB5548"/>
    <w:rsid w:val="2B25F4EA"/>
    <w:rsid w:val="2B3BCEEB"/>
    <w:rsid w:val="2B83200B"/>
    <w:rsid w:val="2BFE8F2C"/>
    <w:rsid w:val="2CC1C54B"/>
    <w:rsid w:val="2D67E6E9"/>
    <w:rsid w:val="2E5D95AC"/>
    <w:rsid w:val="2F924BB2"/>
    <w:rsid w:val="2FA46337"/>
    <w:rsid w:val="315C4393"/>
    <w:rsid w:val="338A776A"/>
    <w:rsid w:val="342955A3"/>
    <w:rsid w:val="35298CEE"/>
    <w:rsid w:val="35515C77"/>
    <w:rsid w:val="3571B9AF"/>
    <w:rsid w:val="3669D405"/>
    <w:rsid w:val="3880913C"/>
    <w:rsid w:val="38A85A46"/>
    <w:rsid w:val="398D5423"/>
    <w:rsid w:val="3A30378D"/>
    <w:rsid w:val="3A504347"/>
    <w:rsid w:val="3A752E7C"/>
    <w:rsid w:val="3B1990A1"/>
    <w:rsid w:val="3BC8827B"/>
    <w:rsid w:val="3CBE0479"/>
    <w:rsid w:val="3DBACEFE"/>
    <w:rsid w:val="3F9E2CDE"/>
    <w:rsid w:val="3FFF8AFF"/>
    <w:rsid w:val="407266B3"/>
    <w:rsid w:val="40AE49F4"/>
    <w:rsid w:val="4163671F"/>
    <w:rsid w:val="41F2A73A"/>
    <w:rsid w:val="439BC0FB"/>
    <w:rsid w:val="469ABA52"/>
    <w:rsid w:val="48CA96B0"/>
    <w:rsid w:val="4C023772"/>
    <w:rsid w:val="4C153C9E"/>
    <w:rsid w:val="4EC18815"/>
    <w:rsid w:val="4ED94DBB"/>
    <w:rsid w:val="4F0C433A"/>
    <w:rsid w:val="4F3865B5"/>
    <w:rsid w:val="506F6B8C"/>
    <w:rsid w:val="50C98B6B"/>
    <w:rsid w:val="51197094"/>
    <w:rsid w:val="513883D5"/>
    <w:rsid w:val="52996406"/>
    <w:rsid w:val="52DB480E"/>
    <w:rsid w:val="53B5F5B0"/>
    <w:rsid w:val="53FDFEF1"/>
    <w:rsid w:val="54E7E3ED"/>
    <w:rsid w:val="5575CA4A"/>
    <w:rsid w:val="55D7DAE8"/>
    <w:rsid w:val="57218460"/>
    <w:rsid w:val="57BC4F72"/>
    <w:rsid w:val="5A0A3406"/>
    <w:rsid w:val="5D824D94"/>
    <w:rsid w:val="5DA5F8E4"/>
    <w:rsid w:val="5DF83505"/>
    <w:rsid w:val="5F89E278"/>
    <w:rsid w:val="5F99BA9F"/>
    <w:rsid w:val="60FB2E6B"/>
    <w:rsid w:val="61B52C1E"/>
    <w:rsid w:val="631EFC96"/>
    <w:rsid w:val="645AB34F"/>
    <w:rsid w:val="64E1DA7D"/>
    <w:rsid w:val="667AE672"/>
    <w:rsid w:val="66889D41"/>
    <w:rsid w:val="66A1C59E"/>
    <w:rsid w:val="67E46099"/>
    <w:rsid w:val="690FB686"/>
    <w:rsid w:val="69162B05"/>
    <w:rsid w:val="6A068DEB"/>
    <w:rsid w:val="6AB9944A"/>
    <w:rsid w:val="6B2C042A"/>
    <w:rsid w:val="6B6167C9"/>
    <w:rsid w:val="6CC0F7ED"/>
    <w:rsid w:val="6CD22E89"/>
    <w:rsid w:val="6F7F8493"/>
    <w:rsid w:val="6F8C11B4"/>
    <w:rsid w:val="6FFDF6AB"/>
    <w:rsid w:val="70FE8E5D"/>
    <w:rsid w:val="711CF8F3"/>
    <w:rsid w:val="71670A79"/>
    <w:rsid w:val="7229F1E4"/>
    <w:rsid w:val="72CD4592"/>
    <w:rsid w:val="75061AA3"/>
    <w:rsid w:val="751C1907"/>
    <w:rsid w:val="7532116E"/>
    <w:rsid w:val="7855013E"/>
    <w:rsid w:val="7C6E0D95"/>
    <w:rsid w:val="7E858475"/>
    <w:rsid w:val="7F358D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ABEB2"/>
  <w15:docId w15:val="{C10FB3CB-98F7-4EDA-BDDC-16B343ED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A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1F1265"/>
    <w:rPr>
      <w:rFonts w:cs="Univers 47 CondensedLight"/>
      <w:color w:val="EF3D41"/>
      <w:sz w:val="48"/>
      <w:szCs w:val="48"/>
    </w:rPr>
  </w:style>
  <w:style w:type="paragraph" w:styleId="ListParagraph">
    <w:name w:val="List Paragraph"/>
    <w:basedOn w:val="Normal"/>
    <w:uiPriority w:val="34"/>
    <w:qFormat/>
    <w:rsid w:val="001F1265"/>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60DD6"/>
    <w:rPr>
      <w:sz w:val="16"/>
      <w:szCs w:val="16"/>
    </w:rPr>
  </w:style>
  <w:style w:type="paragraph" w:styleId="CommentText">
    <w:name w:val="annotation text"/>
    <w:basedOn w:val="Normal"/>
    <w:link w:val="CommentTextChar"/>
    <w:uiPriority w:val="99"/>
    <w:unhideWhenUsed/>
    <w:rsid w:val="00260DD6"/>
    <w:rPr>
      <w:sz w:val="20"/>
      <w:szCs w:val="20"/>
    </w:rPr>
  </w:style>
  <w:style w:type="character" w:customStyle="1" w:styleId="CommentTextChar">
    <w:name w:val="Comment Text Char"/>
    <w:basedOn w:val="DefaultParagraphFont"/>
    <w:link w:val="CommentText"/>
    <w:uiPriority w:val="99"/>
    <w:rsid w:val="00260DD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260DD6"/>
    <w:rPr>
      <w:b/>
      <w:bCs/>
    </w:rPr>
  </w:style>
  <w:style w:type="character" w:customStyle="1" w:styleId="CommentSubjectChar">
    <w:name w:val="Comment Subject Char"/>
    <w:basedOn w:val="CommentTextChar"/>
    <w:link w:val="CommentSubject"/>
    <w:uiPriority w:val="99"/>
    <w:semiHidden/>
    <w:rsid w:val="00260DD6"/>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260DD6"/>
    <w:rPr>
      <w:rFonts w:ascii="Tahoma" w:hAnsi="Tahoma" w:cs="Tahoma"/>
      <w:sz w:val="16"/>
      <w:szCs w:val="16"/>
    </w:rPr>
  </w:style>
  <w:style w:type="character" w:customStyle="1" w:styleId="BalloonTextChar">
    <w:name w:val="Balloon Text Char"/>
    <w:basedOn w:val="DefaultParagraphFont"/>
    <w:link w:val="BalloonText"/>
    <w:uiPriority w:val="99"/>
    <w:semiHidden/>
    <w:rsid w:val="00260DD6"/>
    <w:rPr>
      <w:rFonts w:ascii="Tahoma" w:eastAsia="MS Mincho" w:hAnsi="Tahoma" w:cs="Tahoma"/>
      <w:sz w:val="16"/>
      <w:szCs w:val="16"/>
      <w:lang w:eastAsia="ja-JP"/>
    </w:rPr>
  </w:style>
  <w:style w:type="paragraph" w:styleId="Header">
    <w:name w:val="header"/>
    <w:basedOn w:val="Normal"/>
    <w:link w:val="HeaderChar"/>
    <w:uiPriority w:val="99"/>
    <w:unhideWhenUsed/>
    <w:rsid w:val="00FF74BC"/>
    <w:pPr>
      <w:tabs>
        <w:tab w:val="center" w:pos="4680"/>
        <w:tab w:val="right" w:pos="9360"/>
      </w:tabs>
    </w:pPr>
  </w:style>
  <w:style w:type="character" w:customStyle="1" w:styleId="HeaderChar">
    <w:name w:val="Header Char"/>
    <w:basedOn w:val="DefaultParagraphFont"/>
    <w:link w:val="Header"/>
    <w:uiPriority w:val="99"/>
    <w:rsid w:val="00FF74BC"/>
    <w:rPr>
      <w:rFonts w:ascii="Times New Roman" w:eastAsia="MS Mincho" w:hAnsi="Times New Roman" w:cs="Times New Roman"/>
      <w:sz w:val="24"/>
      <w:szCs w:val="24"/>
      <w:lang w:eastAsia="ja-JP"/>
    </w:rPr>
  </w:style>
  <w:style w:type="paragraph" w:styleId="Footer">
    <w:name w:val="footer"/>
    <w:basedOn w:val="Normal"/>
    <w:link w:val="FooterChar"/>
    <w:unhideWhenUsed/>
    <w:rsid w:val="00FF74BC"/>
    <w:pPr>
      <w:tabs>
        <w:tab w:val="center" w:pos="4680"/>
        <w:tab w:val="right" w:pos="9360"/>
      </w:tabs>
    </w:pPr>
  </w:style>
  <w:style w:type="character" w:customStyle="1" w:styleId="FooterChar">
    <w:name w:val="Footer Char"/>
    <w:basedOn w:val="DefaultParagraphFont"/>
    <w:link w:val="Footer"/>
    <w:uiPriority w:val="99"/>
    <w:rsid w:val="00FF74BC"/>
    <w:rPr>
      <w:rFonts w:ascii="Times New Roman" w:eastAsia="MS Mincho" w:hAnsi="Times New Roman" w:cs="Times New Roman"/>
      <w:sz w:val="24"/>
      <w:szCs w:val="24"/>
      <w:lang w:eastAsia="ja-JP"/>
    </w:rPr>
  </w:style>
  <w:style w:type="paragraph" w:styleId="PlainText">
    <w:name w:val="Plain Text"/>
    <w:basedOn w:val="Normal"/>
    <w:link w:val="PlainTextChar"/>
    <w:uiPriority w:val="99"/>
    <w:semiHidden/>
    <w:unhideWhenUsed/>
    <w:rsid w:val="00964DB1"/>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964DB1"/>
    <w:rPr>
      <w:rFonts w:ascii="Calibri" w:hAnsi="Calibri" w:cs="Times New Roman"/>
    </w:rPr>
  </w:style>
  <w:style w:type="paragraph" w:customStyle="1" w:styleId="Pa5">
    <w:name w:val="Pa5"/>
    <w:basedOn w:val="Normal"/>
    <w:next w:val="Normal"/>
    <w:uiPriority w:val="99"/>
    <w:rsid w:val="00987350"/>
    <w:pPr>
      <w:autoSpaceDE w:val="0"/>
      <w:autoSpaceDN w:val="0"/>
      <w:adjustRightInd w:val="0"/>
      <w:spacing w:line="191" w:lineRule="atLeast"/>
    </w:pPr>
    <w:rPr>
      <w:rFonts w:ascii="Univers LT Std 47 Cn Lt" w:eastAsiaTheme="minorHAnsi" w:hAnsi="Univers LT Std 47 Cn Lt" w:cstheme="minorBidi"/>
      <w:lang w:eastAsia="en-US"/>
    </w:rPr>
  </w:style>
  <w:style w:type="character" w:customStyle="1" w:styleId="A12">
    <w:name w:val="A12"/>
    <w:uiPriority w:val="99"/>
    <w:rsid w:val="00987350"/>
    <w:rPr>
      <w:rFonts w:cs="Univers LT Std 47 Cn Lt"/>
      <w:color w:val="221E1F"/>
      <w:sz w:val="16"/>
      <w:szCs w:val="16"/>
    </w:rPr>
  </w:style>
  <w:style w:type="character" w:customStyle="1" w:styleId="FooterChar1">
    <w:name w:val="Footer Char1"/>
    <w:rsid w:val="00C7189A"/>
    <w:rPr>
      <w:rFonts w:ascii="Arial Narrow" w:eastAsia="MS Mincho" w:hAnsi="Arial Narrow" w:cs="Arial Narrow"/>
      <w:sz w:val="12"/>
      <w:szCs w:val="12"/>
      <w:lang w:val="en-US" w:eastAsia="ja-JP" w:bidi="ar-SA"/>
    </w:rPr>
  </w:style>
  <w:style w:type="paragraph" w:customStyle="1" w:styleId="ISBody">
    <w:name w:val="IS_Body"/>
    <w:basedOn w:val="Normal"/>
    <w:link w:val="ISBodyChar"/>
    <w:uiPriority w:val="99"/>
    <w:rsid w:val="007F2D6E"/>
    <w:pPr>
      <w:spacing w:line="300" w:lineRule="exact"/>
    </w:pPr>
    <w:rPr>
      <w:rFonts w:ascii="UniversNext for MORNPC Cn" w:eastAsia="SimSun" w:hAnsi="UniversNext for MORNPC Cn"/>
      <w:color w:val="000000" w:themeColor="text1"/>
      <w:sz w:val="20"/>
      <w:szCs w:val="20"/>
      <w:lang w:val="en-GB" w:eastAsia="en-US"/>
    </w:rPr>
  </w:style>
  <w:style w:type="character" w:customStyle="1" w:styleId="ISBodyChar">
    <w:name w:val="IS_Body Char"/>
    <w:basedOn w:val="DefaultParagraphFont"/>
    <w:link w:val="ISBody"/>
    <w:uiPriority w:val="99"/>
    <w:rsid w:val="007F2D6E"/>
    <w:rPr>
      <w:rFonts w:ascii="UniversNext for MORNPC Cn" w:eastAsia="SimSun" w:hAnsi="UniversNext for MORNPC Cn" w:cs="Times New Roman"/>
      <w:color w:val="000000" w:themeColor="text1"/>
      <w:sz w:val="20"/>
      <w:szCs w:val="20"/>
      <w:lang w:val="en-GB"/>
    </w:rPr>
  </w:style>
  <w:style w:type="paragraph" w:customStyle="1" w:styleId="ISCoverTitleBold">
    <w:name w:val="IS_Cover_Title_Bold"/>
    <w:basedOn w:val="Normal"/>
    <w:uiPriority w:val="99"/>
    <w:rsid w:val="00EE53D2"/>
    <w:pPr>
      <w:spacing w:line="480" w:lineRule="exact"/>
    </w:pPr>
    <w:rPr>
      <w:rFonts w:ascii="UniversNext for MORNPC Cn" w:eastAsia="SimSun" w:hAnsi="UniversNext for MORNPC Cn"/>
      <w:b/>
      <w:color w:val="000000" w:themeColor="text1"/>
      <w:sz w:val="40"/>
      <w:szCs w:val="20"/>
      <w:lang w:eastAsia="en-US"/>
    </w:rPr>
  </w:style>
  <w:style w:type="paragraph" w:customStyle="1" w:styleId="ISCoverTitleLine2NonBold">
    <w:name w:val="IS_Cover_Title_Line2_NonBold"/>
    <w:basedOn w:val="ISCoverTitleBold"/>
    <w:qFormat/>
    <w:rsid w:val="00EE53D2"/>
    <w:rPr>
      <w:b w:val="0"/>
      <w:sz w:val="42"/>
    </w:rPr>
  </w:style>
  <w:style w:type="character" w:styleId="Hyperlink">
    <w:name w:val="Hyperlink"/>
    <w:basedOn w:val="DefaultParagraphFont"/>
    <w:uiPriority w:val="99"/>
    <w:unhideWhenUsed/>
    <w:rsid w:val="002E54A1"/>
    <w:rPr>
      <w:color w:val="0000FF" w:themeColor="hyperlink"/>
      <w:u w:val="single"/>
    </w:rPr>
  </w:style>
  <w:style w:type="character" w:styleId="UnresolvedMention">
    <w:name w:val="Unresolved Mention"/>
    <w:basedOn w:val="DefaultParagraphFont"/>
    <w:uiPriority w:val="99"/>
    <w:semiHidden/>
    <w:unhideWhenUsed/>
    <w:rsid w:val="002E54A1"/>
    <w:rPr>
      <w:color w:val="808080"/>
      <w:shd w:val="clear" w:color="auto" w:fill="E6E6E6"/>
    </w:rPr>
  </w:style>
  <w:style w:type="character" w:styleId="FollowedHyperlink">
    <w:name w:val="FollowedHyperlink"/>
    <w:basedOn w:val="DefaultParagraphFont"/>
    <w:uiPriority w:val="99"/>
    <w:semiHidden/>
    <w:unhideWhenUsed/>
    <w:rsid w:val="00A85324"/>
    <w:rPr>
      <w:color w:val="800080" w:themeColor="followedHyperlink"/>
      <w:u w:val="single"/>
    </w:rPr>
  </w:style>
  <w:style w:type="character" w:customStyle="1" w:styleId="normaltextrun">
    <w:name w:val="normaltextrun"/>
    <w:basedOn w:val="DefaultParagraphFont"/>
    <w:rsid w:val="005574DC"/>
  </w:style>
  <w:style w:type="paragraph" w:styleId="NormalWeb">
    <w:name w:val="Normal (Web)"/>
    <w:basedOn w:val="Normal"/>
    <w:uiPriority w:val="99"/>
    <w:unhideWhenUsed/>
    <w:rsid w:val="00B25752"/>
    <w:pPr>
      <w:spacing w:before="100" w:beforeAutospacing="1" w:after="100" w:afterAutospacing="1"/>
    </w:pPr>
    <w:rPr>
      <w:rFonts w:eastAsia="Times New Roman"/>
      <w:lang w:val="en-AU" w:eastAsia="en-AU"/>
    </w:rPr>
  </w:style>
  <w:style w:type="paragraph" w:styleId="Revision">
    <w:name w:val="Revision"/>
    <w:hidden/>
    <w:uiPriority w:val="99"/>
    <w:semiHidden/>
    <w:rsid w:val="00AA6D55"/>
    <w:pPr>
      <w:spacing w:after="0" w:line="240" w:lineRule="auto"/>
    </w:pPr>
    <w:rPr>
      <w:rFonts w:ascii="Times New Roman" w:eastAsia="MS Mincho" w:hAnsi="Times New Roman" w:cs="Times New Roman"/>
      <w:sz w:val="24"/>
      <w:szCs w:val="24"/>
      <w:lang w:eastAsia="ja-JP"/>
    </w:rPr>
  </w:style>
  <w:style w:type="character" w:styleId="Mention">
    <w:name w:val="Mention"/>
    <w:basedOn w:val="DefaultParagraphFont"/>
    <w:uiPriority w:val="99"/>
    <w:unhideWhenUsed/>
    <w:rsid w:val="005616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5235">
      <w:bodyDiv w:val="1"/>
      <w:marLeft w:val="0"/>
      <w:marRight w:val="0"/>
      <w:marTop w:val="0"/>
      <w:marBottom w:val="0"/>
      <w:divBdr>
        <w:top w:val="none" w:sz="0" w:space="0" w:color="auto"/>
        <w:left w:val="none" w:sz="0" w:space="0" w:color="auto"/>
        <w:bottom w:val="none" w:sz="0" w:space="0" w:color="auto"/>
        <w:right w:val="none" w:sz="0" w:space="0" w:color="auto"/>
      </w:divBdr>
    </w:div>
    <w:div w:id="97025155">
      <w:bodyDiv w:val="1"/>
      <w:marLeft w:val="0"/>
      <w:marRight w:val="0"/>
      <w:marTop w:val="0"/>
      <w:marBottom w:val="0"/>
      <w:divBdr>
        <w:top w:val="none" w:sz="0" w:space="0" w:color="auto"/>
        <w:left w:val="none" w:sz="0" w:space="0" w:color="auto"/>
        <w:bottom w:val="none" w:sz="0" w:space="0" w:color="auto"/>
        <w:right w:val="none" w:sz="0" w:space="0" w:color="auto"/>
      </w:divBdr>
      <w:divsChild>
        <w:div w:id="82338272">
          <w:marLeft w:val="0"/>
          <w:marRight w:val="0"/>
          <w:marTop w:val="0"/>
          <w:marBottom w:val="0"/>
          <w:divBdr>
            <w:top w:val="none" w:sz="0" w:space="0" w:color="auto"/>
            <w:left w:val="none" w:sz="0" w:space="0" w:color="auto"/>
            <w:bottom w:val="none" w:sz="0" w:space="0" w:color="auto"/>
            <w:right w:val="none" w:sz="0" w:space="0" w:color="auto"/>
          </w:divBdr>
          <w:divsChild>
            <w:div w:id="480199224">
              <w:marLeft w:val="0"/>
              <w:marRight w:val="0"/>
              <w:marTop w:val="0"/>
              <w:marBottom w:val="0"/>
              <w:divBdr>
                <w:top w:val="none" w:sz="0" w:space="0" w:color="auto"/>
                <w:left w:val="none" w:sz="0" w:space="0" w:color="auto"/>
                <w:bottom w:val="none" w:sz="0" w:space="0" w:color="auto"/>
                <w:right w:val="none" w:sz="0" w:space="0" w:color="auto"/>
              </w:divBdr>
            </w:div>
          </w:divsChild>
        </w:div>
        <w:div w:id="141776799">
          <w:marLeft w:val="0"/>
          <w:marRight w:val="0"/>
          <w:marTop w:val="0"/>
          <w:marBottom w:val="0"/>
          <w:divBdr>
            <w:top w:val="none" w:sz="0" w:space="0" w:color="auto"/>
            <w:left w:val="none" w:sz="0" w:space="0" w:color="auto"/>
            <w:bottom w:val="none" w:sz="0" w:space="0" w:color="auto"/>
            <w:right w:val="none" w:sz="0" w:space="0" w:color="auto"/>
          </w:divBdr>
          <w:divsChild>
            <w:div w:id="1018897137">
              <w:marLeft w:val="0"/>
              <w:marRight w:val="0"/>
              <w:marTop w:val="0"/>
              <w:marBottom w:val="0"/>
              <w:divBdr>
                <w:top w:val="none" w:sz="0" w:space="0" w:color="auto"/>
                <w:left w:val="none" w:sz="0" w:space="0" w:color="auto"/>
                <w:bottom w:val="none" w:sz="0" w:space="0" w:color="auto"/>
                <w:right w:val="none" w:sz="0" w:space="0" w:color="auto"/>
              </w:divBdr>
            </w:div>
          </w:divsChild>
        </w:div>
        <w:div w:id="384256806">
          <w:marLeft w:val="0"/>
          <w:marRight w:val="0"/>
          <w:marTop w:val="0"/>
          <w:marBottom w:val="0"/>
          <w:divBdr>
            <w:top w:val="none" w:sz="0" w:space="0" w:color="auto"/>
            <w:left w:val="none" w:sz="0" w:space="0" w:color="auto"/>
            <w:bottom w:val="none" w:sz="0" w:space="0" w:color="auto"/>
            <w:right w:val="none" w:sz="0" w:space="0" w:color="auto"/>
          </w:divBdr>
          <w:divsChild>
            <w:div w:id="71972154">
              <w:marLeft w:val="0"/>
              <w:marRight w:val="0"/>
              <w:marTop w:val="0"/>
              <w:marBottom w:val="0"/>
              <w:divBdr>
                <w:top w:val="none" w:sz="0" w:space="0" w:color="auto"/>
                <w:left w:val="none" w:sz="0" w:space="0" w:color="auto"/>
                <w:bottom w:val="none" w:sz="0" w:space="0" w:color="auto"/>
                <w:right w:val="none" w:sz="0" w:space="0" w:color="auto"/>
              </w:divBdr>
            </w:div>
          </w:divsChild>
        </w:div>
        <w:div w:id="933897354">
          <w:marLeft w:val="0"/>
          <w:marRight w:val="0"/>
          <w:marTop w:val="0"/>
          <w:marBottom w:val="0"/>
          <w:divBdr>
            <w:top w:val="none" w:sz="0" w:space="0" w:color="auto"/>
            <w:left w:val="none" w:sz="0" w:space="0" w:color="auto"/>
            <w:bottom w:val="none" w:sz="0" w:space="0" w:color="auto"/>
            <w:right w:val="none" w:sz="0" w:space="0" w:color="auto"/>
          </w:divBdr>
          <w:divsChild>
            <w:div w:id="574516833">
              <w:marLeft w:val="0"/>
              <w:marRight w:val="0"/>
              <w:marTop w:val="0"/>
              <w:marBottom w:val="0"/>
              <w:divBdr>
                <w:top w:val="none" w:sz="0" w:space="0" w:color="auto"/>
                <w:left w:val="none" w:sz="0" w:space="0" w:color="auto"/>
                <w:bottom w:val="none" w:sz="0" w:space="0" w:color="auto"/>
                <w:right w:val="none" w:sz="0" w:space="0" w:color="auto"/>
              </w:divBdr>
            </w:div>
          </w:divsChild>
        </w:div>
        <w:div w:id="1228106948">
          <w:marLeft w:val="0"/>
          <w:marRight w:val="0"/>
          <w:marTop w:val="0"/>
          <w:marBottom w:val="0"/>
          <w:divBdr>
            <w:top w:val="none" w:sz="0" w:space="0" w:color="auto"/>
            <w:left w:val="none" w:sz="0" w:space="0" w:color="auto"/>
            <w:bottom w:val="none" w:sz="0" w:space="0" w:color="auto"/>
            <w:right w:val="none" w:sz="0" w:space="0" w:color="auto"/>
          </w:divBdr>
          <w:divsChild>
            <w:div w:id="610865108">
              <w:marLeft w:val="0"/>
              <w:marRight w:val="0"/>
              <w:marTop w:val="0"/>
              <w:marBottom w:val="0"/>
              <w:divBdr>
                <w:top w:val="none" w:sz="0" w:space="0" w:color="auto"/>
                <w:left w:val="none" w:sz="0" w:space="0" w:color="auto"/>
                <w:bottom w:val="none" w:sz="0" w:space="0" w:color="auto"/>
                <w:right w:val="none" w:sz="0" w:space="0" w:color="auto"/>
              </w:divBdr>
            </w:div>
          </w:divsChild>
        </w:div>
        <w:div w:id="1355107791">
          <w:marLeft w:val="0"/>
          <w:marRight w:val="0"/>
          <w:marTop w:val="0"/>
          <w:marBottom w:val="0"/>
          <w:divBdr>
            <w:top w:val="none" w:sz="0" w:space="0" w:color="auto"/>
            <w:left w:val="none" w:sz="0" w:space="0" w:color="auto"/>
            <w:bottom w:val="none" w:sz="0" w:space="0" w:color="auto"/>
            <w:right w:val="none" w:sz="0" w:space="0" w:color="auto"/>
          </w:divBdr>
          <w:divsChild>
            <w:div w:id="2140996994">
              <w:marLeft w:val="0"/>
              <w:marRight w:val="0"/>
              <w:marTop w:val="0"/>
              <w:marBottom w:val="0"/>
              <w:divBdr>
                <w:top w:val="none" w:sz="0" w:space="0" w:color="auto"/>
                <w:left w:val="none" w:sz="0" w:space="0" w:color="auto"/>
                <w:bottom w:val="none" w:sz="0" w:space="0" w:color="auto"/>
                <w:right w:val="none" w:sz="0" w:space="0" w:color="auto"/>
              </w:divBdr>
            </w:div>
          </w:divsChild>
        </w:div>
        <w:div w:id="1534612844">
          <w:marLeft w:val="0"/>
          <w:marRight w:val="0"/>
          <w:marTop w:val="0"/>
          <w:marBottom w:val="0"/>
          <w:divBdr>
            <w:top w:val="none" w:sz="0" w:space="0" w:color="auto"/>
            <w:left w:val="none" w:sz="0" w:space="0" w:color="auto"/>
            <w:bottom w:val="none" w:sz="0" w:space="0" w:color="auto"/>
            <w:right w:val="none" w:sz="0" w:space="0" w:color="auto"/>
          </w:divBdr>
          <w:divsChild>
            <w:div w:id="1244072392">
              <w:marLeft w:val="0"/>
              <w:marRight w:val="0"/>
              <w:marTop w:val="0"/>
              <w:marBottom w:val="0"/>
              <w:divBdr>
                <w:top w:val="none" w:sz="0" w:space="0" w:color="auto"/>
                <w:left w:val="none" w:sz="0" w:space="0" w:color="auto"/>
                <w:bottom w:val="none" w:sz="0" w:space="0" w:color="auto"/>
                <w:right w:val="none" w:sz="0" w:space="0" w:color="auto"/>
              </w:divBdr>
            </w:div>
          </w:divsChild>
        </w:div>
        <w:div w:id="1627736895">
          <w:marLeft w:val="0"/>
          <w:marRight w:val="0"/>
          <w:marTop w:val="0"/>
          <w:marBottom w:val="0"/>
          <w:divBdr>
            <w:top w:val="none" w:sz="0" w:space="0" w:color="auto"/>
            <w:left w:val="none" w:sz="0" w:space="0" w:color="auto"/>
            <w:bottom w:val="none" w:sz="0" w:space="0" w:color="auto"/>
            <w:right w:val="none" w:sz="0" w:space="0" w:color="auto"/>
          </w:divBdr>
          <w:divsChild>
            <w:div w:id="1729498035">
              <w:marLeft w:val="0"/>
              <w:marRight w:val="0"/>
              <w:marTop w:val="0"/>
              <w:marBottom w:val="0"/>
              <w:divBdr>
                <w:top w:val="none" w:sz="0" w:space="0" w:color="auto"/>
                <w:left w:val="none" w:sz="0" w:space="0" w:color="auto"/>
                <w:bottom w:val="none" w:sz="0" w:space="0" w:color="auto"/>
                <w:right w:val="none" w:sz="0" w:space="0" w:color="auto"/>
              </w:divBdr>
            </w:div>
          </w:divsChild>
        </w:div>
        <w:div w:id="1644506430">
          <w:marLeft w:val="0"/>
          <w:marRight w:val="0"/>
          <w:marTop w:val="0"/>
          <w:marBottom w:val="0"/>
          <w:divBdr>
            <w:top w:val="none" w:sz="0" w:space="0" w:color="auto"/>
            <w:left w:val="none" w:sz="0" w:space="0" w:color="auto"/>
            <w:bottom w:val="none" w:sz="0" w:space="0" w:color="auto"/>
            <w:right w:val="none" w:sz="0" w:space="0" w:color="auto"/>
          </w:divBdr>
          <w:divsChild>
            <w:div w:id="1206605189">
              <w:marLeft w:val="0"/>
              <w:marRight w:val="0"/>
              <w:marTop w:val="0"/>
              <w:marBottom w:val="0"/>
              <w:divBdr>
                <w:top w:val="none" w:sz="0" w:space="0" w:color="auto"/>
                <w:left w:val="none" w:sz="0" w:space="0" w:color="auto"/>
                <w:bottom w:val="none" w:sz="0" w:space="0" w:color="auto"/>
                <w:right w:val="none" w:sz="0" w:space="0" w:color="auto"/>
              </w:divBdr>
            </w:div>
          </w:divsChild>
        </w:div>
        <w:div w:id="1843541373">
          <w:marLeft w:val="0"/>
          <w:marRight w:val="0"/>
          <w:marTop w:val="0"/>
          <w:marBottom w:val="0"/>
          <w:divBdr>
            <w:top w:val="none" w:sz="0" w:space="0" w:color="auto"/>
            <w:left w:val="none" w:sz="0" w:space="0" w:color="auto"/>
            <w:bottom w:val="none" w:sz="0" w:space="0" w:color="auto"/>
            <w:right w:val="none" w:sz="0" w:space="0" w:color="auto"/>
          </w:divBdr>
          <w:divsChild>
            <w:div w:id="1086272492">
              <w:marLeft w:val="0"/>
              <w:marRight w:val="0"/>
              <w:marTop w:val="0"/>
              <w:marBottom w:val="0"/>
              <w:divBdr>
                <w:top w:val="none" w:sz="0" w:space="0" w:color="auto"/>
                <w:left w:val="none" w:sz="0" w:space="0" w:color="auto"/>
                <w:bottom w:val="none" w:sz="0" w:space="0" w:color="auto"/>
                <w:right w:val="none" w:sz="0" w:space="0" w:color="auto"/>
              </w:divBdr>
            </w:div>
          </w:divsChild>
        </w:div>
        <w:div w:id="2039314085">
          <w:marLeft w:val="0"/>
          <w:marRight w:val="0"/>
          <w:marTop w:val="0"/>
          <w:marBottom w:val="0"/>
          <w:divBdr>
            <w:top w:val="none" w:sz="0" w:space="0" w:color="auto"/>
            <w:left w:val="none" w:sz="0" w:space="0" w:color="auto"/>
            <w:bottom w:val="none" w:sz="0" w:space="0" w:color="auto"/>
            <w:right w:val="none" w:sz="0" w:space="0" w:color="auto"/>
          </w:divBdr>
          <w:divsChild>
            <w:div w:id="826823832">
              <w:marLeft w:val="0"/>
              <w:marRight w:val="0"/>
              <w:marTop w:val="0"/>
              <w:marBottom w:val="0"/>
              <w:divBdr>
                <w:top w:val="none" w:sz="0" w:space="0" w:color="auto"/>
                <w:left w:val="none" w:sz="0" w:space="0" w:color="auto"/>
                <w:bottom w:val="none" w:sz="0" w:space="0" w:color="auto"/>
                <w:right w:val="none" w:sz="0" w:space="0" w:color="auto"/>
              </w:divBdr>
            </w:div>
          </w:divsChild>
        </w:div>
        <w:div w:id="2046055679">
          <w:marLeft w:val="0"/>
          <w:marRight w:val="0"/>
          <w:marTop w:val="0"/>
          <w:marBottom w:val="0"/>
          <w:divBdr>
            <w:top w:val="none" w:sz="0" w:space="0" w:color="auto"/>
            <w:left w:val="none" w:sz="0" w:space="0" w:color="auto"/>
            <w:bottom w:val="none" w:sz="0" w:space="0" w:color="auto"/>
            <w:right w:val="none" w:sz="0" w:space="0" w:color="auto"/>
          </w:divBdr>
          <w:divsChild>
            <w:div w:id="561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20">
      <w:bodyDiv w:val="1"/>
      <w:marLeft w:val="0"/>
      <w:marRight w:val="0"/>
      <w:marTop w:val="0"/>
      <w:marBottom w:val="0"/>
      <w:divBdr>
        <w:top w:val="none" w:sz="0" w:space="0" w:color="auto"/>
        <w:left w:val="none" w:sz="0" w:space="0" w:color="auto"/>
        <w:bottom w:val="none" w:sz="0" w:space="0" w:color="auto"/>
        <w:right w:val="none" w:sz="0" w:space="0" w:color="auto"/>
      </w:divBdr>
    </w:div>
    <w:div w:id="249631447">
      <w:bodyDiv w:val="1"/>
      <w:marLeft w:val="0"/>
      <w:marRight w:val="0"/>
      <w:marTop w:val="0"/>
      <w:marBottom w:val="0"/>
      <w:divBdr>
        <w:top w:val="none" w:sz="0" w:space="0" w:color="auto"/>
        <w:left w:val="none" w:sz="0" w:space="0" w:color="auto"/>
        <w:bottom w:val="none" w:sz="0" w:space="0" w:color="auto"/>
        <w:right w:val="none" w:sz="0" w:space="0" w:color="auto"/>
      </w:divBdr>
    </w:div>
    <w:div w:id="269707728">
      <w:bodyDiv w:val="1"/>
      <w:marLeft w:val="0"/>
      <w:marRight w:val="0"/>
      <w:marTop w:val="0"/>
      <w:marBottom w:val="0"/>
      <w:divBdr>
        <w:top w:val="none" w:sz="0" w:space="0" w:color="auto"/>
        <w:left w:val="none" w:sz="0" w:space="0" w:color="auto"/>
        <w:bottom w:val="none" w:sz="0" w:space="0" w:color="auto"/>
        <w:right w:val="none" w:sz="0" w:space="0" w:color="auto"/>
      </w:divBdr>
    </w:div>
    <w:div w:id="404305436">
      <w:bodyDiv w:val="1"/>
      <w:marLeft w:val="0"/>
      <w:marRight w:val="0"/>
      <w:marTop w:val="0"/>
      <w:marBottom w:val="0"/>
      <w:divBdr>
        <w:top w:val="none" w:sz="0" w:space="0" w:color="auto"/>
        <w:left w:val="none" w:sz="0" w:space="0" w:color="auto"/>
        <w:bottom w:val="none" w:sz="0" w:space="0" w:color="auto"/>
        <w:right w:val="none" w:sz="0" w:space="0" w:color="auto"/>
      </w:divBdr>
    </w:div>
    <w:div w:id="417823655">
      <w:bodyDiv w:val="1"/>
      <w:marLeft w:val="0"/>
      <w:marRight w:val="0"/>
      <w:marTop w:val="0"/>
      <w:marBottom w:val="0"/>
      <w:divBdr>
        <w:top w:val="none" w:sz="0" w:space="0" w:color="auto"/>
        <w:left w:val="none" w:sz="0" w:space="0" w:color="auto"/>
        <w:bottom w:val="none" w:sz="0" w:space="0" w:color="auto"/>
        <w:right w:val="none" w:sz="0" w:space="0" w:color="auto"/>
      </w:divBdr>
    </w:div>
    <w:div w:id="426779219">
      <w:bodyDiv w:val="1"/>
      <w:marLeft w:val="0"/>
      <w:marRight w:val="0"/>
      <w:marTop w:val="0"/>
      <w:marBottom w:val="0"/>
      <w:divBdr>
        <w:top w:val="none" w:sz="0" w:space="0" w:color="auto"/>
        <w:left w:val="none" w:sz="0" w:space="0" w:color="auto"/>
        <w:bottom w:val="none" w:sz="0" w:space="0" w:color="auto"/>
        <w:right w:val="none" w:sz="0" w:space="0" w:color="auto"/>
      </w:divBdr>
      <w:divsChild>
        <w:div w:id="1001280855">
          <w:marLeft w:val="547"/>
          <w:marRight w:val="0"/>
          <w:marTop w:val="0"/>
          <w:marBottom w:val="0"/>
          <w:divBdr>
            <w:top w:val="none" w:sz="0" w:space="0" w:color="auto"/>
            <w:left w:val="none" w:sz="0" w:space="0" w:color="auto"/>
            <w:bottom w:val="none" w:sz="0" w:space="0" w:color="auto"/>
            <w:right w:val="none" w:sz="0" w:space="0" w:color="auto"/>
          </w:divBdr>
        </w:div>
      </w:divsChild>
    </w:div>
    <w:div w:id="745810675">
      <w:bodyDiv w:val="1"/>
      <w:marLeft w:val="0"/>
      <w:marRight w:val="0"/>
      <w:marTop w:val="0"/>
      <w:marBottom w:val="0"/>
      <w:divBdr>
        <w:top w:val="none" w:sz="0" w:space="0" w:color="auto"/>
        <w:left w:val="none" w:sz="0" w:space="0" w:color="auto"/>
        <w:bottom w:val="none" w:sz="0" w:space="0" w:color="auto"/>
        <w:right w:val="none" w:sz="0" w:space="0" w:color="auto"/>
      </w:divBdr>
    </w:div>
    <w:div w:id="953171435">
      <w:bodyDiv w:val="1"/>
      <w:marLeft w:val="0"/>
      <w:marRight w:val="0"/>
      <w:marTop w:val="0"/>
      <w:marBottom w:val="0"/>
      <w:divBdr>
        <w:top w:val="none" w:sz="0" w:space="0" w:color="auto"/>
        <w:left w:val="none" w:sz="0" w:space="0" w:color="auto"/>
        <w:bottom w:val="none" w:sz="0" w:space="0" w:color="auto"/>
        <w:right w:val="none" w:sz="0" w:space="0" w:color="auto"/>
      </w:divBdr>
    </w:div>
    <w:div w:id="1002513165">
      <w:bodyDiv w:val="1"/>
      <w:marLeft w:val="0"/>
      <w:marRight w:val="0"/>
      <w:marTop w:val="0"/>
      <w:marBottom w:val="0"/>
      <w:divBdr>
        <w:top w:val="none" w:sz="0" w:space="0" w:color="auto"/>
        <w:left w:val="none" w:sz="0" w:space="0" w:color="auto"/>
        <w:bottom w:val="none" w:sz="0" w:space="0" w:color="auto"/>
        <w:right w:val="none" w:sz="0" w:space="0" w:color="auto"/>
      </w:divBdr>
      <w:divsChild>
        <w:div w:id="1600986979">
          <w:marLeft w:val="547"/>
          <w:marRight w:val="0"/>
          <w:marTop w:val="0"/>
          <w:marBottom w:val="0"/>
          <w:divBdr>
            <w:top w:val="none" w:sz="0" w:space="0" w:color="auto"/>
            <w:left w:val="none" w:sz="0" w:space="0" w:color="auto"/>
            <w:bottom w:val="none" w:sz="0" w:space="0" w:color="auto"/>
            <w:right w:val="none" w:sz="0" w:space="0" w:color="auto"/>
          </w:divBdr>
        </w:div>
      </w:divsChild>
    </w:div>
    <w:div w:id="1139692977">
      <w:bodyDiv w:val="1"/>
      <w:marLeft w:val="0"/>
      <w:marRight w:val="0"/>
      <w:marTop w:val="0"/>
      <w:marBottom w:val="0"/>
      <w:divBdr>
        <w:top w:val="none" w:sz="0" w:space="0" w:color="auto"/>
        <w:left w:val="none" w:sz="0" w:space="0" w:color="auto"/>
        <w:bottom w:val="none" w:sz="0" w:space="0" w:color="auto"/>
        <w:right w:val="none" w:sz="0" w:space="0" w:color="auto"/>
      </w:divBdr>
    </w:div>
    <w:div w:id="1154176242">
      <w:bodyDiv w:val="1"/>
      <w:marLeft w:val="0"/>
      <w:marRight w:val="0"/>
      <w:marTop w:val="0"/>
      <w:marBottom w:val="0"/>
      <w:divBdr>
        <w:top w:val="none" w:sz="0" w:space="0" w:color="auto"/>
        <w:left w:val="none" w:sz="0" w:space="0" w:color="auto"/>
        <w:bottom w:val="none" w:sz="0" w:space="0" w:color="auto"/>
        <w:right w:val="none" w:sz="0" w:space="0" w:color="auto"/>
      </w:divBdr>
    </w:div>
    <w:div w:id="1619948652">
      <w:bodyDiv w:val="1"/>
      <w:marLeft w:val="0"/>
      <w:marRight w:val="0"/>
      <w:marTop w:val="0"/>
      <w:marBottom w:val="0"/>
      <w:divBdr>
        <w:top w:val="none" w:sz="0" w:space="0" w:color="auto"/>
        <w:left w:val="none" w:sz="0" w:space="0" w:color="auto"/>
        <w:bottom w:val="none" w:sz="0" w:space="0" w:color="auto"/>
        <w:right w:val="none" w:sz="0" w:space="0" w:color="auto"/>
      </w:divBdr>
    </w:div>
    <w:div w:id="19181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B3747B355C5A4DB3DB1924592A3AD1" ma:contentTypeVersion="13" ma:contentTypeDescription="Create a new document." ma:contentTypeScope="" ma:versionID="2cd0c7cc087f47e10d74b7946272565d">
  <xsd:schema xmlns:xsd="http://www.w3.org/2001/XMLSchema" xmlns:xs="http://www.w3.org/2001/XMLSchema" xmlns:p="http://schemas.microsoft.com/office/2006/metadata/properties" xmlns:ns2="3eba90cc-efb3-4976-a5ce-30dae96aac6b" xmlns:ns3="c6a9721e-82bc-4f70-9542-7a541c48bd92" targetNamespace="http://schemas.microsoft.com/office/2006/metadata/properties" ma:root="true" ma:fieldsID="00a3ac77049ff32fbd72e3399b815ec9" ns2:_="" ns3:_="">
    <xsd:import namespace="3eba90cc-efb3-4976-a5ce-30dae96aac6b"/>
    <xsd:import namespace="c6a9721e-82bc-4f70-9542-7a541c48bd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a90cc-efb3-4976-a5ce-30dae96aa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9721e-82bc-4f70-9542-7a541c48bd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ACDF6-C2B9-40E5-953B-3CC01F1B76E1}">
  <ds:schemaRefs>
    <ds:schemaRef ds:uri="http://schemas.openxmlformats.org/officeDocument/2006/bibliography"/>
  </ds:schemaRefs>
</ds:datastoreItem>
</file>

<file path=customXml/itemProps2.xml><?xml version="1.0" encoding="utf-8"?>
<ds:datastoreItem xmlns:ds="http://schemas.openxmlformats.org/officeDocument/2006/customXml" ds:itemID="{BE4BE632-6816-4793-BEB3-D3A89FDD8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1D2A8-2EE2-4394-9BD8-4DCD6D065B1F}">
  <ds:schemaRefs>
    <ds:schemaRef ds:uri="http://schemas.microsoft.com/sharepoint/v3/contenttype/forms"/>
  </ds:schemaRefs>
</ds:datastoreItem>
</file>

<file path=customXml/itemProps4.xml><?xml version="1.0" encoding="utf-8"?>
<ds:datastoreItem xmlns:ds="http://schemas.openxmlformats.org/officeDocument/2006/customXml" ds:itemID="{A4F3A4BD-D494-48EC-A116-EF7E10F21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a90cc-efb3-4976-a5ce-30dae96aac6b"/>
    <ds:schemaRef ds:uri="c6a9721e-82bc-4f70-9542-7a541c48b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4709</Characters>
  <Application>Microsoft Office Word</Application>
  <DocSecurity>0</DocSecurity>
  <Lines>39</Lines>
  <Paragraphs>11</Paragraphs>
  <ScaleCrop>false</ScaleCrop>
  <Company>Morningstar Inc.</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Weirath</dc:creator>
  <cp:keywords/>
  <cp:lastModifiedBy>Rachelle Gibson</cp:lastModifiedBy>
  <cp:revision>4</cp:revision>
  <cp:lastPrinted>2023-03-17T21:40:00Z</cp:lastPrinted>
  <dcterms:created xsi:type="dcterms:W3CDTF">2024-03-28T00:51:00Z</dcterms:created>
  <dcterms:modified xsi:type="dcterms:W3CDTF">2024-04-10T01:23:00Z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0x01010071B3747B355C5A4DB3DB1924592A3AD1</vt:lpwstr>
  </property>
</Properties>
</file>